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7217" w14:textId="77777777" w:rsidR="001065B6" w:rsidRPr="00023E4A" w:rsidRDefault="00C33823" w:rsidP="002460B5">
      <w:pPr>
        <w:pStyle w:val="Title"/>
        <w:jc w:val="left"/>
        <w:rPr>
          <w:sz w:val="20"/>
        </w:rPr>
      </w:pPr>
      <w:bookmarkStart w:id="0" w:name="_GoBack"/>
      <w:bookmarkEnd w:id="0"/>
      <w:r>
        <w:rPr>
          <w:rFonts w:ascii="Arial" w:hAnsi="Arial" w:cs="Arial"/>
          <w:b w:val="0"/>
          <w:sz w:val="16"/>
          <w:szCs w:val="16"/>
          <w:u w:val="none"/>
        </w:rPr>
        <w:t xml:space="preserve">Revised </w:t>
      </w:r>
      <w:r w:rsidR="007F736D">
        <w:rPr>
          <w:rFonts w:ascii="Arial" w:hAnsi="Arial" w:cs="Arial"/>
          <w:b w:val="0"/>
          <w:sz w:val="16"/>
          <w:szCs w:val="16"/>
          <w:u w:val="none"/>
        </w:rPr>
        <w:t>7/23</w:t>
      </w:r>
      <w:r w:rsidR="00AE0AFE" w:rsidRPr="00AE0AFE">
        <w:rPr>
          <w:rFonts w:ascii="Arial" w:hAnsi="Arial" w:cs="Arial"/>
          <w:b w:val="0"/>
          <w:sz w:val="16"/>
          <w:szCs w:val="16"/>
          <w:u w:val="none"/>
        </w:rPr>
        <w:t>/</w:t>
      </w:r>
      <w:r w:rsidR="00503EED">
        <w:rPr>
          <w:rFonts w:ascii="Arial" w:hAnsi="Arial" w:cs="Arial"/>
          <w:b w:val="0"/>
          <w:sz w:val="16"/>
          <w:szCs w:val="16"/>
          <w:u w:val="none"/>
        </w:rPr>
        <w:t>1</w:t>
      </w:r>
      <w:r w:rsidR="007F736D">
        <w:rPr>
          <w:rFonts w:ascii="Arial" w:hAnsi="Arial" w:cs="Arial"/>
          <w:b w:val="0"/>
          <w:sz w:val="16"/>
          <w:szCs w:val="16"/>
          <w:u w:val="none"/>
        </w:rPr>
        <w:t>9</w:t>
      </w:r>
      <w:r w:rsidR="002460B5" w:rsidRPr="002460B5">
        <w:rPr>
          <w:b w:val="0"/>
          <w:sz w:val="16"/>
          <w:u w:val="none"/>
        </w:rPr>
        <w:tab/>
      </w:r>
      <w:r w:rsidR="002460B5" w:rsidRPr="002460B5">
        <w:rPr>
          <w:sz w:val="20"/>
          <w:u w:val="none"/>
        </w:rPr>
        <w:tab/>
      </w:r>
      <w:r w:rsidR="002460B5" w:rsidRPr="002460B5">
        <w:rPr>
          <w:sz w:val="20"/>
          <w:u w:val="none"/>
        </w:rPr>
        <w:tab/>
      </w:r>
      <w:r w:rsidR="002460B5" w:rsidRPr="002460B5">
        <w:rPr>
          <w:sz w:val="20"/>
          <w:u w:val="none"/>
        </w:rPr>
        <w:tab/>
      </w:r>
      <w:r w:rsidR="0029028C">
        <w:rPr>
          <w:sz w:val="20"/>
        </w:rPr>
        <w:t xml:space="preserve">Midwest </w:t>
      </w:r>
      <w:r w:rsidR="00512B91">
        <w:rPr>
          <w:sz w:val="20"/>
        </w:rPr>
        <w:t xml:space="preserve">Tennis </w:t>
      </w:r>
      <w:proofErr w:type="gramStart"/>
      <w:r w:rsidR="00512B91">
        <w:rPr>
          <w:sz w:val="20"/>
        </w:rPr>
        <w:t>On</w:t>
      </w:r>
      <w:proofErr w:type="gramEnd"/>
      <w:r w:rsidR="00512B91">
        <w:rPr>
          <w:sz w:val="20"/>
        </w:rPr>
        <w:t xml:space="preserve"> </w:t>
      </w:r>
      <w:r w:rsidR="00A615CE">
        <w:rPr>
          <w:sz w:val="20"/>
        </w:rPr>
        <w:t>Campus</w:t>
      </w:r>
      <w:r w:rsidR="0029028C">
        <w:rPr>
          <w:sz w:val="20"/>
        </w:rPr>
        <w:t xml:space="preserve"> League</w:t>
      </w:r>
      <w:r w:rsidR="001065B6" w:rsidRPr="00023E4A">
        <w:rPr>
          <w:sz w:val="20"/>
        </w:rPr>
        <w:t xml:space="preserve"> </w:t>
      </w:r>
      <w:r w:rsidR="006E35AB">
        <w:rPr>
          <w:sz w:val="20"/>
        </w:rPr>
        <w:t>rules</w:t>
      </w:r>
    </w:p>
    <w:p w14:paraId="443F82F2" w14:textId="77777777" w:rsidR="003214B4" w:rsidRDefault="003214B4">
      <w:pPr>
        <w:pStyle w:val="Subtitle"/>
        <w:rPr>
          <w:sz w:val="20"/>
        </w:rPr>
      </w:pPr>
    </w:p>
    <w:p w14:paraId="538F464C" w14:textId="77777777" w:rsidR="001065B6" w:rsidRPr="00023E4A" w:rsidRDefault="001065B6">
      <w:pPr>
        <w:pStyle w:val="Subtitle"/>
        <w:rPr>
          <w:sz w:val="20"/>
        </w:rPr>
      </w:pPr>
      <w:r w:rsidRPr="00023E4A">
        <w:rPr>
          <w:sz w:val="20"/>
        </w:rPr>
        <w:t>Section I - Membership</w:t>
      </w:r>
    </w:p>
    <w:p w14:paraId="3A88ADEC" w14:textId="77777777" w:rsidR="001065B6" w:rsidRPr="00023E4A" w:rsidRDefault="00512B91">
      <w:r>
        <w:t xml:space="preserve">Membership in the Midwest Tennis </w:t>
      </w:r>
      <w:proofErr w:type="gramStart"/>
      <w:r>
        <w:t>On</w:t>
      </w:r>
      <w:proofErr w:type="gramEnd"/>
      <w:r>
        <w:t xml:space="preserve"> Campus League (MTOCL)</w:t>
      </w:r>
      <w:r w:rsidR="001065B6" w:rsidRPr="00023E4A">
        <w:t xml:space="preserve"> is restricted</w:t>
      </w:r>
      <w:r w:rsidR="00B17FDD" w:rsidRPr="00023E4A">
        <w:t xml:space="preserve"> mainly</w:t>
      </w:r>
      <w:r w:rsidR="001065B6" w:rsidRPr="00023E4A">
        <w:t xml:space="preserve"> to accredited colleges and universities in the Midwest area of the </w:t>
      </w:r>
      <w:smartTag w:uri="urn:schemas-microsoft-com:office:smarttags" w:element="place">
        <w:smartTag w:uri="urn:schemas-microsoft-com:office:smarttags" w:element="country-region">
          <w:r w:rsidR="001065B6" w:rsidRPr="00023E4A">
            <w:t>United States</w:t>
          </w:r>
        </w:smartTag>
      </w:smartTag>
      <w:r w:rsidR="001065B6" w:rsidRPr="00023E4A">
        <w:t xml:space="preserve"> as designated by the USTA/Midwest Section and NIRSA Region III and may be revised on a yearly basis.</w:t>
      </w:r>
      <w:r w:rsidR="00B17FDD" w:rsidRPr="00023E4A">
        <w:t xml:space="preserve">  Colleges from other sections are welcome to compete in matches/tournaments with permission from the league organizer/</w:t>
      </w:r>
      <w:r w:rsidR="002818CC" w:rsidRPr="00023E4A">
        <w:t>coordinator</w:t>
      </w:r>
      <w:r w:rsidR="00B17FDD" w:rsidRPr="00023E4A">
        <w:t xml:space="preserve"> and participating teams.</w:t>
      </w:r>
      <w:r w:rsidR="00A3343C">
        <w:t xml:space="preserve">  </w:t>
      </w:r>
      <w:r w:rsidR="00E47E01" w:rsidRPr="00E47E01">
        <w:rPr>
          <w:highlight w:val="yellow"/>
        </w:rPr>
        <w:t>Individual</w:t>
      </w:r>
      <w:r w:rsidR="00A3343C" w:rsidRPr="00E47E01">
        <w:rPr>
          <w:highlight w:val="yellow"/>
        </w:rPr>
        <w:t xml:space="preserve"> players</w:t>
      </w:r>
      <w:r w:rsidR="00F91C5F">
        <w:rPr>
          <w:highlight w:val="yellow"/>
        </w:rPr>
        <w:t xml:space="preserve"> participating</w:t>
      </w:r>
      <w:r w:rsidR="00A664C4">
        <w:rPr>
          <w:highlight w:val="yellow"/>
        </w:rPr>
        <w:t xml:space="preserve"> in the USTA/Midwest Section</w:t>
      </w:r>
      <w:r w:rsidR="00A3343C" w:rsidRPr="00E47E01">
        <w:rPr>
          <w:highlight w:val="yellow"/>
        </w:rPr>
        <w:t xml:space="preserve"> </w:t>
      </w:r>
      <w:r w:rsidR="00F91C5F">
        <w:rPr>
          <w:highlight w:val="yellow"/>
        </w:rPr>
        <w:t xml:space="preserve">Tennis on Campus League </w:t>
      </w:r>
      <w:r w:rsidR="00E47E01" w:rsidRPr="00E47E01">
        <w:rPr>
          <w:highlight w:val="yellow"/>
        </w:rPr>
        <w:t>must have</w:t>
      </w:r>
      <w:r w:rsidR="00A3343C" w:rsidRPr="00E47E01">
        <w:rPr>
          <w:highlight w:val="yellow"/>
        </w:rPr>
        <w:t xml:space="preserve"> a USTA membership to participate.</w:t>
      </w:r>
      <w:r w:rsidR="00A3343C">
        <w:t xml:space="preserve">  </w:t>
      </w:r>
    </w:p>
    <w:p w14:paraId="2885082F" w14:textId="77777777" w:rsidR="001065B6" w:rsidRPr="00023E4A" w:rsidRDefault="001065B6">
      <w:pPr>
        <w:pStyle w:val="Heading1"/>
        <w:rPr>
          <w:sz w:val="20"/>
        </w:rPr>
      </w:pPr>
      <w:r w:rsidRPr="00023E4A">
        <w:rPr>
          <w:sz w:val="20"/>
        </w:rPr>
        <w:t>Section II - Affiliation</w:t>
      </w:r>
    </w:p>
    <w:p w14:paraId="1297B790" w14:textId="77777777" w:rsidR="001065B6" w:rsidRPr="00023E4A" w:rsidRDefault="00B17FDD">
      <w:r w:rsidRPr="00023E4A">
        <w:t>The M</w:t>
      </w:r>
      <w:r w:rsidR="00512B91">
        <w:t>TOCL</w:t>
      </w:r>
      <w:r w:rsidR="001065B6" w:rsidRPr="00023E4A">
        <w:t xml:space="preserve"> is affiliated with the United States Tennis Association/Midwest Section (USTA/Midwest </w:t>
      </w:r>
      <w:r w:rsidRPr="00023E4A">
        <w:t>Section).  Membership in the M</w:t>
      </w:r>
      <w:r w:rsidR="00512B91">
        <w:t>TOCL</w:t>
      </w:r>
      <w:r w:rsidR="001065B6" w:rsidRPr="00023E4A">
        <w:t xml:space="preserve"> is restricted to two-year and four-year accredited colleges and universities</w:t>
      </w:r>
      <w:r w:rsidR="001065B6" w:rsidRPr="00023E4A">
        <w:rPr>
          <w:color w:val="FF0000"/>
        </w:rPr>
        <w:t xml:space="preserve">. </w:t>
      </w:r>
      <w:r w:rsidRPr="00023E4A">
        <w:t>The College or University should</w:t>
      </w:r>
      <w:r w:rsidR="001065B6" w:rsidRPr="00023E4A">
        <w:t xml:space="preserve"> be in the boundaries of the USTA/Midwest Section: </w:t>
      </w:r>
      <w:smartTag w:uri="urn:schemas-microsoft-com:office:smarttags" w:element="State">
        <w:r w:rsidR="001065B6" w:rsidRPr="00023E4A">
          <w:t>Michigan</w:t>
        </w:r>
      </w:smartTag>
      <w:r w:rsidR="001065B6" w:rsidRPr="00023E4A">
        <w:t xml:space="preserve">, </w:t>
      </w:r>
      <w:smartTag w:uri="urn:schemas-microsoft-com:office:smarttags" w:element="State">
        <w:r w:rsidR="001065B6" w:rsidRPr="00023E4A">
          <w:t>Ohio</w:t>
        </w:r>
      </w:smartTag>
      <w:r w:rsidR="001065B6" w:rsidRPr="00023E4A">
        <w:t xml:space="preserve">, </w:t>
      </w:r>
      <w:smartTag w:uri="urn:schemas-microsoft-com:office:smarttags" w:element="State">
        <w:r w:rsidR="001065B6" w:rsidRPr="00023E4A">
          <w:t>Indiana</w:t>
        </w:r>
      </w:smartTag>
      <w:r w:rsidR="001065B6" w:rsidRPr="00023E4A">
        <w:t xml:space="preserve">, </w:t>
      </w:r>
      <w:smartTag w:uri="urn:schemas-microsoft-com:office:smarttags" w:element="State">
        <w:r w:rsidR="001065B6" w:rsidRPr="00023E4A">
          <w:t>Illinois</w:t>
        </w:r>
      </w:smartTag>
      <w:r w:rsidR="001065B6" w:rsidRPr="00023E4A">
        <w:t xml:space="preserve">, </w:t>
      </w:r>
      <w:smartTag w:uri="urn:schemas-microsoft-com:office:smarttags" w:element="State">
        <w:r w:rsidR="001065B6" w:rsidRPr="00023E4A">
          <w:t>Wisconsin</w:t>
        </w:r>
      </w:smartTag>
      <w:r w:rsidR="001065B6" w:rsidRPr="00023E4A">
        <w:t xml:space="preserve"> (</w:t>
      </w:r>
      <w:proofErr w:type="gramStart"/>
      <w:r w:rsidR="001065B6" w:rsidRPr="00023E4A">
        <w:t>with the exception of</w:t>
      </w:r>
      <w:proofErr w:type="gramEnd"/>
      <w:r w:rsidR="001065B6" w:rsidRPr="00023E4A">
        <w:t xml:space="preserve"> 16 northwestern counties in WI), and bordering counties in </w:t>
      </w:r>
      <w:smartTag w:uri="urn:schemas-microsoft-com:office:smarttags" w:element="State">
        <w:r w:rsidR="001065B6" w:rsidRPr="00023E4A">
          <w:t>Kentucky</w:t>
        </w:r>
      </w:smartTag>
      <w:r w:rsidR="001065B6" w:rsidRPr="00023E4A">
        <w:t xml:space="preserve"> and </w:t>
      </w:r>
      <w:smartTag w:uri="urn:schemas-microsoft-com:office:smarttags" w:element="State">
        <w:smartTag w:uri="urn:schemas-microsoft-com:office:smarttags" w:element="place">
          <w:r w:rsidR="001065B6" w:rsidRPr="00023E4A">
            <w:t>West Virginia</w:t>
          </w:r>
        </w:smartTag>
      </w:smartTag>
      <w:r w:rsidRPr="00023E4A">
        <w:t>.  Colleges from other sections are welcome to join with certain provisions.</w:t>
      </w:r>
    </w:p>
    <w:p w14:paraId="6169C389" w14:textId="77777777" w:rsidR="001065B6" w:rsidRPr="00023E4A" w:rsidRDefault="001065B6">
      <w:pPr>
        <w:pStyle w:val="Heading1"/>
        <w:rPr>
          <w:sz w:val="20"/>
        </w:rPr>
      </w:pPr>
      <w:r w:rsidRPr="00023E4A">
        <w:rPr>
          <w:sz w:val="20"/>
        </w:rPr>
        <w:t>Section III - Dues and application</w:t>
      </w:r>
    </w:p>
    <w:p w14:paraId="317F4FC3" w14:textId="77777777" w:rsidR="001065B6" w:rsidRPr="00023E4A" w:rsidRDefault="00512B91">
      <w:r>
        <w:t>The membership dues for the MTOCL</w:t>
      </w:r>
      <w:r w:rsidR="009A329D">
        <w:t xml:space="preserve"> are free, provided that each player on the team is registered on Tenni</w:t>
      </w:r>
      <w:r w:rsidR="006E35AB">
        <w:t xml:space="preserve">sLink on the team’s roster. </w:t>
      </w:r>
      <w:r w:rsidR="008F0DF4">
        <w:t xml:space="preserve"> </w:t>
      </w:r>
      <w:r w:rsidR="006E35AB">
        <w:t xml:space="preserve">Captains/officers must submit </w:t>
      </w:r>
      <w:r w:rsidR="00C95395">
        <w:t>t</w:t>
      </w:r>
      <w:r w:rsidR="001065B6" w:rsidRPr="00023E4A">
        <w:t>he completed</w:t>
      </w:r>
      <w:r w:rsidR="00496FA9">
        <w:t xml:space="preserve"> online</w:t>
      </w:r>
      <w:r w:rsidR="001065B6" w:rsidRPr="00023E4A">
        <w:t xml:space="preserve"> application at the beginning of the fall season</w:t>
      </w:r>
      <w:r w:rsidR="00300390">
        <w:t xml:space="preserve">; deadline is </w:t>
      </w:r>
      <w:r w:rsidR="00503EED" w:rsidRPr="00503EED">
        <w:rPr>
          <w:highlight w:val="yellow"/>
        </w:rPr>
        <w:t>September 30</w:t>
      </w:r>
      <w:r w:rsidR="009A329D">
        <w:t xml:space="preserve"> for this application</w:t>
      </w:r>
      <w:r w:rsidR="001065B6" w:rsidRPr="00023E4A">
        <w:t>.</w:t>
      </w:r>
      <w:r w:rsidR="001065B6" w:rsidRPr="00023E4A">
        <w:rPr>
          <w:color w:val="FF0000"/>
        </w:rPr>
        <w:t xml:space="preserve"> </w:t>
      </w:r>
      <w:r w:rsidR="00E05978">
        <w:t xml:space="preserve">  </w:t>
      </w:r>
      <w:r w:rsidR="001065B6" w:rsidRPr="00023E4A">
        <w:t>Colleges that start later in the year (i.e. quarters, trimesters) must have all completed application info</w:t>
      </w:r>
      <w:r w:rsidR="00890C9C">
        <w:t>rmation and fees by October 15</w:t>
      </w:r>
      <w:r w:rsidR="001065B6" w:rsidRPr="00023E4A">
        <w:t>.</w:t>
      </w:r>
      <w:r w:rsidR="006E35AB">
        <w:t xml:space="preserve">  </w:t>
      </w:r>
      <w:r w:rsidR="001065B6" w:rsidRPr="00023E4A">
        <w:t xml:space="preserve">  </w:t>
      </w:r>
      <w:r w:rsidR="008F0DF4" w:rsidRPr="008F0DF4">
        <w:rPr>
          <w:highlight w:val="yellow"/>
        </w:rPr>
        <w:t>Teams will not be added to the</w:t>
      </w:r>
      <w:r w:rsidR="00934EC5">
        <w:rPr>
          <w:highlight w:val="yellow"/>
        </w:rPr>
        <w:t xml:space="preserve"> calendar</w:t>
      </w:r>
      <w:r w:rsidR="00C95395">
        <w:rPr>
          <w:highlight w:val="yellow"/>
        </w:rPr>
        <w:t xml:space="preserve">/schedule </w:t>
      </w:r>
      <w:r w:rsidR="00934EC5">
        <w:rPr>
          <w:highlight w:val="yellow"/>
        </w:rPr>
        <w:t>until</w:t>
      </w:r>
      <w:r w:rsidR="00C95395">
        <w:rPr>
          <w:highlight w:val="yellow"/>
        </w:rPr>
        <w:t xml:space="preserve"> all information</w:t>
      </w:r>
      <w:r w:rsidR="00934EC5">
        <w:rPr>
          <w:highlight w:val="yellow"/>
        </w:rPr>
        <w:t xml:space="preserve"> is complete and submitted.</w:t>
      </w:r>
      <w:r w:rsidR="00C95395">
        <w:t xml:space="preserve"> The exception is for </w:t>
      </w:r>
      <w:r w:rsidR="00E05978">
        <w:t xml:space="preserve">brand </w:t>
      </w:r>
      <w:r w:rsidR="00C95395">
        <w:t>new programs just starting during the school year.</w:t>
      </w:r>
    </w:p>
    <w:p w14:paraId="7C23C261" w14:textId="77777777" w:rsidR="001065B6" w:rsidRPr="00023E4A" w:rsidRDefault="001065B6">
      <w:pPr>
        <w:pStyle w:val="Heading1"/>
        <w:rPr>
          <w:sz w:val="20"/>
        </w:rPr>
      </w:pPr>
      <w:r w:rsidRPr="00023E4A">
        <w:rPr>
          <w:sz w:val="20"/>
        </w:rPr>
        <w:t>Section IV - Officers and staff</w:t>
      </w:r>
    </w:p>
    <w:p w14:paraId="02E4FB94" w14:textId="77777777" w:rsidR="001065B6" w:rsidRPr="00023E4A" w:rsidRDefault="009A329D">
      <w:r>
        <w:t xml:space="preserve">The Tennis </w:t>
      </w:r>
      <w:proofErr w:type="gramStart"/>
      <w:r>
        <w:t>On</w:t>
      </w:r>
      <w:proofErr w:type="gramEnd"/>
      <w:r>
        <w:t xml:space="preserve"> Campus Committee and Tennis On Campus</w:t>
      </w:r>
      <w:r w:rsidR="001065B6" w:rsidRPr="00023E4A">
        <w:t xml:space="preserve"> Staff Liaison presid</w:t>
      </w:r>
      <w:r w:rsidR="00512B91">
        <w:t>e over all matters affecting MTOCL</w:t>
      </w:r>
      <w:r>
        <w:t>.  The commissioner (TOC</w:t>
      </w:r>
      <w:r w:rsidR="001065B6" w:rsidRPr="00023E4A">
        <w:t xml:space="preserve"> Staff Liaison) may delegate specific authority or tasks to other league representatives (team captains) but o</w:t>
      </w:r>
      <w:r>
        <w:t>nly with consent of the TOC</w:t>
      </w:r>
      <w:r w:rsidR="002818CC" w:rsidRPr="00023E4A">
        <w:t xml:space="preserve"> committee.  </w:t>
      </w:r>
    </w:p>
    <w:p w14:paraId="25940574" w14:textId="77777777" w:rsidR="001065B6" w:rsidRPr="00023E4A" w:rsidRDefault="001065B6">
      <w:pPr>
        <w:pStyle w:val="Heading1"/>
        <w:rPr>
          <w:sz w:val="20"/>
        </w:rPr>
      </w:pPr>
      <w:r w:rsidRPr="00023E4A">
        <w:rPr>
          <w:sz w:val="20"/>
        </w:rPr>
        <w:t>Section V - Schedules</w:t>
      </w:r>
    </w:p>
    <w:p w14:paraId="3AA1FED2" w14:textId="77777777" w:rsidR="001065B6" w:rsidRPr="00023E4A" w:rsidRDefault="001065B6">
      <w:r w:rsidRPr="00023E4A">
        <w:t>By a</w:t>
      </w:r>
      <w:r w:rsidR="00512B91">
        <w:t>ccepting membership in the MTOCL</w:t>
      </w:r>
      <w:r w:rsidRPr="00023E4A">
        <w:t xml:space="preserve">, each member school agrees </w:t>
      </w:r>
      <w:r w:rsidR="00503EED">
        <w:t>to participate in all</w:t>
      </w:r>
      <w:r w:rsidRPr="00023E4A">
        <w:t xml:space="preserve"> matches, as scheduled and certified by the </w:t>
      </w:r>
      <w:r w:rsidR="002818CC" w:rsidRPr="00023E4A">
        <w:t>coordinator. Changes to the M</w:t>
      </w:r>
      <w:r w:rsidR="00512B91">
        <w:t>TOCL</w:t>
      </w:r>
      <w:r w:rsidRPr="00023E4A">
        <w:t xml:space="preserve"> schedule may be made with the consent of all affe</w:t>
      </w:r>
      <w:r w:rsidR="00512B91">
        <w:t xml:space="preserve">cted schools and the </w:t>
      </w:r>
      <w:r w:rsidRPr="00023E4A">
        <w:t>co</w:t>
      </w:r>
      <w:r w:rsidR="002818CC" w:rsidRPr="00023E4A">
        <w:t>ordinator</w:t>
      </w:r>
      <w:r w:rsidRPr="00023E4A">
        <w:t>/Staff Liaison.</w:t>
      </w:r>
      <w:r w:rsidR="00503EED">
        <w:t xml:space="preserve">  Failure to satisfy </w:t>
      </w:r>
      <w:r w:rsidRPr="00023E4A">
        <w:t>match commitments may result in the suspension of membership for the team at fau</w:t>
      </w:r>
      <w:r w:rsidR="002818CC" w:rsidRPr="00023E4A">
        <w:t>lt as deemed by the coordinator</w:t>
      </w:r>
      <w:r w:rsidRPr="00023E4A">
        <w:t>.</w:t>
      </w:r>
      <w:r w:rsidR="00861E0F">
        <w:t xml:space="preserve">   This league belongs to YOU</w:t>
      </w:r>
      <w:r w:rsidR="00503EED">
        <w:t xml:space="preserve"> and its </w:t>
      </w:r>
      <w:r w:rsidR="00503EED" w:rsidRPr="00503EED">
        <w:rPr>
          <w:b/>
        </w:rPr>
        <w:t>organization requires frequent communication</w:t>
      </w:r>
      <w:r w:rsidR="00861E0F">
        <w:t>.  You determine how much you would like to play.</w:t>
      </w:r>
      <w:r w:rsidR="0099490D">
        <w:t xml:space="preserve">  All efforts will be made to accommodate your team’s schedule requests.</w:t>
      </w:r>
    </w:p>
    <w:p w14:paraId="73B99A4C" w14:textId="77777777" w:rsidR="001065B6" w:rsidRPr="00023E4A" w:rsidRDefault="001065B6">
      <w:pPr>
        <w:pStyle w:val="Heading1"/>
        <w:rPr>
          <w:sz w:val="20"/>
        </w:rPr>
      </w:pPr>
      <w:r w:rsidRPr="00023E4A">
        <w:rPr>
          <w:sz w:val="20"/>
        </w:rPr>
        <w:t xml:space="preserve">Section V - a. </w:t>
      </w:r>
      <w:r w:rsidR="002057E0" w:rsidRPr="00023E4A">
        <w:rPr>
          <w:sz w:val="20"/>
        </w:rPr>
        <w:t>Invitational’s</w:t>
      </w:r>
      <w:r w:rsidR="003262E6">
        <w:rPr>
          <w:sz w:val="20"/>
        </w:rPr>
        <w:t>, events</w:t>
      </w:r>
      <w:r w:rsidRPr="00023E4A">
        <w:rPr>
          <w:sz w:val="20"/>
        </w:rPr>
        <w:t xml:space="preserve"> (duals, triad's and quad's)</w:t>
      </w:r>
    </w:p>
    <w:p w14:paraId="326157E9" w14:textId="77777777" w:rsidR="001065B6" w:rsidRPr="006E35AB" w:rsidRDefault="003262E6">
      <w:pPr>
        <w:rPr>
          <w:b/>
        </w:rPr>
      </w:pPr>
      <w:r>
        <w:t>The host team of an event</w:t>
      </w:r>
      <w:r w:rsidR="001065B6" w:rsidRPr="00023E4A">
        <w:t xml:space="preserve"> is responsible for scheduling court time, setting match times,</w:t>
      </w:r>
      <w:r w:rsidR="004D40AE">
        <w:t xml:space="preserve"> </w:t>
      </w:r>
      <w:r w:rsidR="004D40AE" w:rsidRPr="006E35AB">
        <w:rPr>
          <w:b/>
        </w:rPr>
        <w:t>providing new</w:t>
      </w:r>
      <w:r w:rsidR="001065B6" w:rsidRPr="006E35AB">
        <w:rPr>
          <w:b/>
        </w:rPr>
        <w:t xml:space="preserve"> </w:t>
      </w:r>
      <w:r w:rsidR="00512B91" w:rsidRPr="006E35AB">
        <w:rPr>
          <w:b/>
        </w:rPr>
        <w:t>balls</w:t>
      </w:r>
      <w:r w:rsidR="00512B91">
        <w:t xml:space="preserve">, </w:t>
      </w:r>
      <w:r w:rsidR="001065B6" w:rsidRPr="00023E4A">
        <w:t xml:space="preserve">and providing accommodation information for visiting teams.  The court time fees for all invitational matches will be </w:t>
      </w:r>
      <w:r w:rsidR="001065B6" w:rsidRPr="00503EED">
        <w:rPr>
          <w:b/>
        </w:rPr>
        <w:t>split evenly</w:t>
      </w:r>
      <w:r w:rsidR="001065B6" w:rsidRPr="00023E4A">
        <w:t xml:space="preserve"> among the teams competing. The host team is responsible for collecting court time fees in a timely manner. If a match between two non-host teams is not played because of a failure of the host team to meet its responsibilities for scheduling a match or provision of court time, the host team will be placed on </w:t>
      </w:r>
      <w:r w:rsidR="00512B91">
        <w:t xml:space="preserve">probation and may not be allowed to host any </w:t>
      </w:r>
      <w:r w:rsidR="0093505A">
        <w:t xml:space="preserve">matches for the remainder of the </w:t>
      </w:r>
      <w:r w:rsidR="006E35AB">
        <w:t>semester</w:t>
      </w:r>
      <w:r w:rsidR="001065B6" w:rsidRPr="00023E4A">
        <w:t>.  In the case of a match being cancelled because of the failure of a host team to meet its responsibilities or because of inclement weather,</w:t>
      </w:r>
      <w:r w:rsidR="00C30F86">
        <w:t xml:space="preserve"> the match will not be scored</w:t>
      </w:r>
      <w:r w:rsidR="000C339B" w:rsidRPr="00023E4A">
        <w:t>.</w:t>
      </w:r>
      <w:r w:rsidR="00C30F86">
        <w:t xml:space="preserve"> </w:t>
      </w:r>
      <w:r w:rsidR="000C339B">
        <w:t xml:space="preserve"> </w:t>
      </w:r>
      <w:r w:rsidR="00503EED">
        <w:t>Acquiring the c</w:t>
      </w:r>
      <w:r w:rsidR="000C339B" w:rsidRPr="00023E4A">
        <w:t>ourt</w:t>
      </w:r>
      <w:r w:rsidR="001065B6" w:rsidRPr="00023E4A">
        <w:t xml:space="preserve"> time is the responsibility of the </w:t>
      </w:r>
      <w:r w:rsidR="001065B6" w:rsidRPr="00023E4A">
        <w:rPr>
          <w:b/>
          <w:bCs/>
          <w:i/>
          <w:iCs/>
        </w:rPr>
        <w:t>home</w:t>
      </w:r>
      <w:r w:rsidR="001065B6" w:rsidRPr="00023E4A">
        <w:t xml:space="preserve"> team. Failure to schedule court time for a home match will result in a </w:t>
      </w:r>
      <w:r w:rsidR="006E35AB">
        <w:t>default</w:t>
      </w:r>
      <w:r w:rsidR="001065B6" w:rsidRPr="00023E4A">
        <w:t xml:space="preserve"> by the home team.</w:t>
      </w:r>
      <w:r w:rsidR="00503EED">
        <w:t xml:space="preserve">  </w:t>
      </w:r>
      <w:r w:rsidR="00503EED" w:rsidRPr="006E35AB">
        <w:rPr>
          <w:b/>
        </w:rPr>
        <w:t>The home team is also responsible f</w:t>
      </w:r>
      <w:r w:rsidR="00170EDB" w:rsidRPr="006E35AB">
        <w:rPr>
          <w:b/>
        </w:rPr>
        <w:t xml:space="preserve">or providing </w:t>
      </w:r>
      <w:r w:rsidR="00503EED" w:rsidRPr="006E35AB">
        <w:rPr>
          <w:b/>
        </w:rPr>
        <w:t xml:space="preserve">NEW balls for the match(es). </w:t>
      </w:r>
    </w:p>
    <w:p w14:paraId="5B765AB0" w14:textId="77777777" w:rsidR="001065B6" w:rsidRPr="00023E4A" w:rsidRDefault="001065B6">
      <w:pPr>
        <w:pStyle w:val="Heading1"/>
        <w:rPr>
          <w:b w:val="0"/>
          <w:sz w:val="20"/>
        </w:rPr>
      </w:pPr>
      <w:r w:rsidRPr="00023E4A">
        <w:rPr>
          <w:sz w:val="20"/>
        </w:rPr>
        <w:t>Section VI – Match Format</w:t>
      </w:r>
    </w:p>
    <w:p w14:paraId="6681F1FE" w14:textId="77777777" w:rsidR="001065B6" w:rsidRPr="003214B4" w:rsidRDefault="001065B6">
      <w:r w:rsidRPr="00023E4A">
        <w:t xml:space="preserve">Each match will be governed by the World Team Tennis Format </w:t>
      </w:r>
      <w:r w:rsidR="00B9384B">
        <w:t xml:space="preserve">(WTT) </w:t>
      </w:r>
      <w:r w:rsidRPr="00023E4A">
        <w:t>rules.  While this format is used for the Sectional and National Championships, teams may modify scoring in order to comply with court-time, other conflicts or simply to make matches longer for</w:t>
      </w:r>
      <w:r w:rsidR="00512B91">
        <w:t xml:space="preserve"> more play.  </w:t>
      </w:r>
      <w:r w:rsidRPr="00023E4A">
        <w:t>The format of play will be adhered to in the following order, however: Men's Doubles, Women's Doubles, Men's Singles, Women's singles, Mixed.</w:t>
      </w:r>
      <w:r w:rsidR="002818CC" w:rsidRPr="00023E4A">
        <w:t xml:space="preserve">  Teams can decide on the number of games in the </w:t>
      </w:r>
      <w:r w:rsidR="00023E4A" w:rsidRPr="00023E4A">
        <w:t>set i.e</w:t>
      </w:r>
      <w:r w:rsidR="002818CC" w:rsidRPr="00023E4A">
        <w:t>.: 6-game set, 8-game set,</w:t>
      </w:r>
      <w:r w:rsidR="00E0779F">
        <w:t xml:space="preserve"> best of three sets,</w:t>
      </w:r>
      <w:r w:rsidR="003863A0" w:rsidRPr="00023E4A">
        <w:t xml:space="preserve"> etc.  This must be decided</w:t>
      </w:r>
      <w:r w:rsidR="002818CC" w:rsidRPr="00023E4A">
        <w:t xml:space="preserve"> </w:t>
      </w:r>
      <w:r w:rsidR="002818CC" w:rsidRPr="00B9384B">
        <w:rPr>
          <w:i/>
        </w:rPr>
        <w:t>before</w:t>
      </w:r>
      <w:r w:rsidR="00B9384B">
        <w:t xml:space="preserve"> the match begins.  T</w:t>
      </w:r>
      <w:r w:rsidR="002818CC" w:rsidRPr="00023E4A">
        <w:t xml:space="preserve">he host team makes this determination.  </w:t>
      </w:r>
      <w:r w:rsidR="003262E6">
        <w:t xml:space="preserve">Below is the </w:t>
      </w:r>
      <w:r w:rsidR="00CA73DC" w:rsidRPr="00023E4A">
        <w:t>WTT format</w:t>
      </w:r>
      <w:r w:rsidR="00E0779F">
        <w:t xml:space="preserve"> description:</w:t>
      </w:r>
    </w:p>
    <w:p w14:paraId="222D983C" w14:textId="77777777" w:rsidR="001065B6" w:rsidRPr="00023E4A" w:rsidRDefault="001065B6">
      <w:pPr>
        <w:numPr>
          <w:ilvl w:val="0"/>
          <w:numId w:val="1"/>
        </w:numPr>
        <w:tabs>
          <w:tab w:val="num" w:pos="720"/>
        </w:tabs>
        <w:outlineLvl w:val="0"/>
        <w:rPr>
          <w:sz w:val="18"/>
        </w:rPr>
      </w:pPr>
      <w:r w:rsidRPr="00023E4A">
        <w:rPr>
          <w:rFonts w:ascii="Arial" w:hAnsi="Arial"/>
          <w:b/>
          <w:sz w:val="18"/>
        </w:rPr>
        <w:t>GAME SCORING</w:t>
      </w:r>
      <w:r w:rsidR="000C339B" w:rsidRPr="00023E4A">
        <w:rPr>
          <w:rFonts w:ascii="Arial" w:hAnsi="Arial"/>
          <w:b/>
          <w:sz w:val="18"/>
        </w:rPr>
        <w:t xml:space="preserve">: </w:t>
      </w:r>
      <w:r w:rsidRPr="00023E4A">
        <w:rPr>
          <w:rFonts w:ascii="Arial" w:hAnsi="Arial"/>
          <w:sz w:val="18"/>
        </w:rPr>
        <w:br/>
        <w:t>In WTT the scoring is no-ad. This means a game is won by the first team to win four points (1</w:t>
      </w:r>
      <w:r w:rsidR="00023E4A" w:rsidRPr="00023E4A">
        <w:rPr>
          <w:rFonts w:ascii="Arial" w:hAnsi="Arial"/>
          <w:sz w:val="18"/>
        </w:rPr>
        <w:t>, 2, 3</w:t>
      </w:r>
      <w:r w:rsidRPr="00023E4A">
        <w:rPr>
          <w:rFonts w:ascii="Arial" w:hAnsi="Arial"/>
          <w:sz w:val="18"/>
        </w:rPr>
        <w:t xml:space="preserve">, game). When the game score is deuce (3-3) (game point), the receiving team chooses which side is to receive the serve. In the mixed doubles set the serve must be gender to gender at game point.  </w:t>
      </w:r>
      <w:r w:rsidRPr="00023E4A">
        <w:rPr>
          <w:rFonts w:ascii="Arial" w:hAnsi="Arial"/>
          <w:i/>
          <w:iCs/>
          <w:sz w:val="18"/>
        </w:rPr>
        <w:t xml:space="preserve">You may play ad scoring if you wish </w:t>
      </w:r>
      <w:proofErr w:type="gramStart"/>
      <w:r w:rsidRPr="00023E4A">
        <w:rPr>
          <w:rFonts w:ascii="Arial" w:hAnsi="Arial"/>
          <w:i/>
          <w:iCs/>
          <w:sz w:val="18"/>
        </w:rPr>
        <w:t>as long as</w:t>
      </w:r>
      <w:proofErr w:type="gramEnd"/>
      <w:r w:rsidRPr="00023E4A">
        <w:rPr>
          <w:rFonts w:ascii="Arial" w:hAnsi="Arial"/>
          <w:i/>
          <w:iCs/>
          <w:sz w:val="18"/>
        </w:rPr>
        <w:t xml:space="preserve"> the competing teams are in agreement with the scoring.</w:t>
      </w:r>
    </w:p>
    <w:p w14:paraId="4A35EC0B" w14:textId="77777777" w:rsidR="001065B6" w:rsidRPr="00023E4A" w:rsidRDefault="001065B6">
      <w:pPr>
        <w:numPr>
          <w:ilvl w:val="0"/>
          <w:numId w:val="1"/>
        </w:numPr>
        <w:tabs>
          <w:tab w:val="num" w:pos="720"/>
        </w:tabs>
        <w:outlineLvl w:val="0"/>
        <w:rPr>
          <w:sz w:val="18"/>
        </w:rPr>
      </w:pPr>
      <w:r w:rsidRPr="00023E4A">
        <w:rPr>
          <w:rFonts w:ascii="Arial" w:hAnsi="Arial"/>
          <w:b/>
          <w:sz w:val="18"/>
        </w:rPr>
        <w:t>SET SCORING</w:t>
      </w:r>
      <w:r w:rsidR="00023E4A" w:rsidRPr="00023E4A">
        <w:rPr>
          <w:rFonts w:ascii="Arial" w:hAnsi="Arial"/>
          <w:b/>
          <w:sz w:val="18"/>
        </w:rPr>
        <w:t xml:space="preserve">: </w:t>
      </w:r>
      <w:r w:rsidRPr="00023E4A">
        <w:rPr>
          <w:rFonts w:ascii="Arial" w:hAnsi="Arial"/>
          <w:sz w:val="18"/>
        </w:rPr>
        <w:br/>
        <w:t xml:space="preserve">Each no-ad </w:t>
      </w:r>
      <w:r w:rsidRPr="00023E4A">
        <w:rPr>
          <w:rFonts w:ascii="Arial" w:hAnsi="Arial"/>
          <w:i/>
          <w:iCs/>
          <w:sz w:val="18"/>
        </w:rPr>
        <w:t>(or ad)</w:t>
      </w:r>
      <w:r w:rsidRPr="00023E4A">
        <w:rPr>
          <w:rFonts w:ascii="Arial" w:hAnsi="Arial"/>
          <w:sz w:val="18"/>
        </w:rPr>
        <w:t xml:space="preserve"> set is won by the first team to reach six games. A nine-point tiebreaker will be played at five games all in any set.  </w:t>
      </w:r>
      <w:r w:rsidRPr="00023E4A">
        <w:rPr>
          <w:rFonts w:ascii="Arial" w:hAnsi="Arial"/>
          <w:i/>
          <w:iCs/>
          <w:sz w:val="18"/>
        </w:rPr>
        <w:t xml:space="preserve">You may play regular set scoring if you wish </w:t>
      </w:r>
      <w:proofErr w:type="gramStart"/>
      <w:r w:rsidRPr="00023E4A">
        <w:rPr>
          <w:rFonts w:ascii="Arial" w:hAnsi="Arial"/>
          <w:i/>
          <w:iCs/>
          <w:sz w:val="18"/>
        </w:rPr>
        <w:t>as long as</w:t>
      </w:r>
      <w:proofErr w:type="gramEnd"/>
      <w:r w:rsidRPr="00023E4A">
        <w:rPr>
          <w:rFonts w:ascii="Arial" w:hAnsi="Arial"/>
          <w:i/>
          <w:iCs/>
          <w:sz w:val="18"/>
        </w:rPr>
        <w:t xml:space="preserve"> the competing teams are in agreement with the scoring.</w:t>
      </w:r>
    </w:p>
    <w:p w14:paraId="11AD4F52" w14:textId="77777777" w:rsidR="001065B6" w:rsidRPr="00023E4A" w:rsidRDefault="001065B6">
      <w:pPr>
        <w:numPr>
          <w:ilvl w:val="0"/>
          <w:numId w:val="1"/>
        </w:numPr>
        <w:tabs>
          <w:tab w:val="num" w:pos="720"/>
        </w:tabs>
        <w:outlineLvl w:val="0"/>
        <w:rPr>
          <w:sz w:val="18"/>
        </w:rPr>
      </w:pPr>
      <w:r w:rsidRPr="00023E4A">
        <w:rPr>
          <w:rFonts w:ascii="Arial" w:hAnsi="Arial"/>
          <w:b/>
          <w:sz w:val="18"/>
        </w:rPr>
        <w:t>MATCH SCORING AND OVERTIME:</w:t>
      </w:r>
      <w:r w:rsidRPr="00023E4A">
        <w:rPr>
          <w:rFonts w:ascii="Arial" w:hAnsi="Arial"/>
          <w:sz w:val="18"/>
        </w:rPr>
        <w:t xml:space="preserve"> </w:t>
      </w:r>
    </w:p>
    <w:p w14:paraId="40C8B0CA" w14:textId="77777777" w:rsidR="001065B6" w:rsidRPr="00023E4A" w:rsidRDefault="001065B6">
      <w:pPr>
        <w:ind w:left="360" w:firstLine="360"/>
        <w:outlineLvl w:val="0"/>
        <w:rPr>
          <w:rFonts w:ascii="Arial" w:hAnsi="Arial"/>
          <w:sz w:val="18"/>
        </w:rPr>
      </w:pPr>
      <w:r w:rsidRPr="00023E4A">
        <w:rPr>
          <w:rFonts w:ascii="Arial" w:hAnsi="Arial"/>
          <w:sz w:val="18"/>
        </w:rPr>
        <w:t xml:space="preserve">A match consists of five no-ad sets and includes one set of men's and women's singles </w:t>
      </w:r>
    </w:p>
    <w:p w14:paraId="6E331178" w14:textId="77777777" w:rsidR="001065B6" w:rsidRPr="00023E4A" w:rsidRDefault="001065B6">
      <w:pPr>
        <w:ind w:left="360" w:firstLine="360"/>
        <w:outlineLvl w:val="0"/>
        <w:rPr>
          <w:rFonts w:ascii="Arial" w:hAnsi="Arial"/>
          <w:sz w:val="18"/>
        </w:rPr>
      </w:pPr>
      <w:r w:rsidRPr="00023E4A">
        <w:rPr>
          <w:rFonts w:ascii="Arial" w:hAnsi="Arial"/>
          <w:sz w:val="18"/>
        </w:rPr>
        <w:t xml:space="preserve">and doubles, and one set of mixed doubles. The </w:t>
      </w:r>
      <w:proofErr w:type="gramStart"/>
      <w:r w:rsidRPr="00023E4A">
        <w:rPr>
          <w:rFonts w:ascii="Arial" w:hAnsi="Arial"/>
          <w:sz w:val="18"/>
        </w:rPr>
        <w:t>five set</w:t>
      </w:r>
      <w:proofErr w:type="gramEnd"/>
      <w:r w:rsidRPr="00023E4A">
        <w:rPr>
          <w:rFonts w:ascii="Arial" w:hAnsi="Arial"/>
          <w:sz w:val="18"/>
        </w:rPr>
        <w:t xml:space="preserve"> format has one set of mixed </w:t>
      </w:r>
    </w:p>
    <w:p w14:paraId="38320B80" w14:textId="77777777" w:rsidR="001065B6" w:rsidRPr="00023E4A" w:rsidRDefault="001065B6">
      <w:pPr>
        <w:ind w:left="720"/>
        <w:outlineLvl w:val="0"/>
        <w:rPr>
          <w:sz w:val="18"/>
        </w:rPr>
      </w:pPr>
      <w:r w:rsidRPr="00023E4A">
        <w:rPr>
          <w:rFonts w:ascii="Arial" w:hAnsi="Arial"/>
          <w:sz w:val="18"/>
        </w:rPr>
        <w:t xml:space="preserve">doubles, (mixed doubles </w:t>
      </w:r>
      <w:proofErr w:type="gramStart"/>
      <w:r w:rsidRPr="00023E4A">
        <w:rPr>
          <w:rFonts w:ascii="Arial" w:hAnsi="Arial"/>
          <w:sz w:val="18"/>
        </w:rPr>
        <w:t>is</w:t>
      </w:r>
      <w:proofErr w:type="gramEnd"/>
      <w:r w:rsidRPr="00023E4A">
        <w:rPr>
          <w:rFonts w:ascii="Arial" w:hAnsi="Arial"/>
          <w:sz w:val="18"/>
        </w:rPr>
        <w:t xml:space="preserve"> always played last). </w:t>
      </w:r>
      <w:r w:rsidRPr="00023E4A">
        <w:rPr>
          <w:rFonts w:ascii="Arial" w:hAnsi="Arial"/>
          <w:sz w:val="18"/>
        </w:rPr>
        <w:br/>
      </w:r>
      <w:r w:rsidRPr="00023E4A">
        <w:rPr>
          <w:rFonts w:ascii="Arial" w:hAnsi="Arial"/>
          <w:sz w:val="18"/>
        </w:rPr>
        <w:br/>
        <w:t xml:space="preserve">On two courts, the order of sets will be: </w:t>
      </w:r>
      <w:r w:rsidRPr="00023E4A">
        <w:rPr>
          <w:rFonts w:ascii="Arial" w:hAnsi="Arial"/>
          <w:sz w:val="18"/>
        </w:rPr>
        <w:br/>
        <w:t xml:space="preserve">• Women’s and men's doubles </w:t>
      </w:r>
      <w:r w:rsidRPr="00023E4A">
        <w:rPr>
          <w:rFonts w:ascii="Arial" w:hAnsi="Arial"/>
          <w:sz w:val="18"/>
        </w:rPr>
        <w:br/>
        <w:t xml:space="preserve">• Women’s and men's singles </w:t>
      </w:r>
      <w:r w:rsidRPr="00023E4A">
        <w:rPr>
          <w:rFonts w:ascii="Arial" w:hAnsi="Arial"/>
          <w:sz w:val="18"/>
        </w:rPr>
        <w:br/>
        <w:t xml:space="preserve">• One set of mixed doubles </w:t>
      </w:r>
      <w:r w:rsidRPr="00023E4A">
        <w:rPr>
          <w:rFonts w:ascii="Arial" w:hAnsi="Arial"/>
          <w:sz w:val="18"/>
        </w:rPr>
        <w:br/>
        <w:t>The entire line-up should be recorded on the scorecard prior to the match beginning.</w:t>
      </w:r>
      <w:r w:rsidR="00023E4A">
        <w:rPr>
          <w:rFonts w:ascii="Arial" w:hAnsi="Arial"/>
          <w:sz w:val="18"/>
        </w:rPr>
        <w:br/>
      </w:r>
      <w:r w:rsidRPr="00023E4A">
        <w:rPr>
          <w:rFonts w:ascii="Arial" w:hAnsi="Arial"/>
          <w:sz w:val="18"/>
        </w:rPr>
        <w:lastRenderedPageBreak/>
        <w:t>After the mixed doubles set is finished and scores are recorded and totaled,</w:t>
      </w:r>
      <w:r w:rsidR="00023E4A">
        <w:rPr>
          <w:rFonts w:ascii="Arial" w:hAnsi="Arial"/>
          <w:sz w:val="18"/>
        </w:rPr>
        <w:t xml:space="preserve"> the procedure is as follows: </w:t>
      </w:r>
      <w:r w:rsidR="00023E4A">
        <w:rPr>
          <w:rFonts w:ascii="Arial" w:hAnsi="Arial"/>
          <w:sz w:val="18"/>
        </w:rPr>
        <w:br/>
      </w:r>
      <w:r w:rsidRPr="00023E4A">
        <w:rPr>
          <w:rFonts w:ascii="Arial" w:hAnsi="Arial"/>
          <w:sz w:val="18"/>
        </w:rPr>
        <w:t xml:space="preserve">A. If the leading team won set number five, the match is over. </w:t>
      </w:r>
      <w:r w:rsidRPr="00023E4A">
        <w:rPr>
          <w:rFonts w:ascii="Arial" w:hAnsi="Arial"/>
          <w:sz w:val="18"/>
        </w:rPr>
        <w:br/>
        <w:t xml:space="preserve">B. If the trailing team won set number five, the match continues into overtime until the leading team wins one game or until the score is tied. If a tie occurs, a Supertiebreaker will be played to determine the winner. </w:t>
      </w:r>
      <w:r w:rsidRPr="00023E4A">
        <w:rPr>
          <w:rFonts w:ascii="Arial" w:hAnsi="Arial"/>
          <w:sz w:val="18"/>
        </w:rPr>
        <w:br/>
        <w:t xml:space="preserve">C. If the overall score ends tied, a Supertiebreaker will be played to determine the winner. </w:t>
      </w:r>
      <w:r w:rsidRPr="00023E4A">
        <w:rPr>
          <w:rFonts w:ascii="Arial" w:hAnsi="Arial"/>
          <w:sz w:val="18"/>
        </w:rPr>
        <w:br/>
      </w:r>
      <w:r w:rsidRPr="00023E4A">
        <w:rPr>
          <w:rFonts w:ascii="Arial" w:hAnsi="Arial"/>
          <w:sz w:val="18"/>
        </w:rPr>
        <w:br/>
        <w:t xml:space="preserve">Overtime is a continuation of the fifth set. Once you have come out of the mixed doubles set, you cannot return in overtime. The first person to serve in overtime is the person who was next to serve at the end of the fifth set. This overtime rule gives the trailing team a chance to make a comeback. It also emphasizes the importance of the mixed doubles set. </w:t>
      </w:r>
    </w:p>
    <w:p w14:paraId="72EFFE58" w14:textId="77777777" w:rsidR="001065B6" w:rsidRPr="00023E4A" w:rsidRDefault="001065B6">
      <w:pPr>
        <w:numPr>
          <w:ilvl w:val="0"/>
          <w:numId w:val="1"/>
        </w:numPr>
        <w:tabs>
          <w:tab w:val="num" w:pos="720"/>
        </w:tabs>
        <w:outlineLvl w:val="0"/>
        <w:rPr>
          <w:sz w:val="18"/>
        </w:rPr>
      </w:pPr>
      <w:r w:rsidRPr="00023E4A">
        <w:rPr>
          <w:rFonts w:ascii="Arial" w:hAnsi="Arial"/>
          <w:b/>
          <w:sz w:val="18"/>
        </w:rPr>
        <w:t>SUBSTITUTIONS</w:t>
      </w:r>
      <w:r w:rsidR="00023E4A" w:rsidRPr="00023E4A">
        <w:rPr>
          <w:rFonts w:ascii="Arial" w:hAnsi="Arial"/>
          <w:b/>
          <w:sz w:val="18"/>
        </w:rPr>
        <w:t xml:space="preserve">: </w:t>
      </w:r>
      <w:r w:rsidRPr="00023E4A">
        <w:rPr>
          <w:rFonts w:ascii="Arial" w:hAnsi="Arial"/>
          <w:sz w:val="18"/>
        </w:rPr>
        <w:br/>
        <w:t>A team can at any point, INCLUDING THE SUPERTIEBREAKER, substitute a player (same gender) into a set for any reason. Once a player is replaced, he/she cannot return in that set. If a substitution occurs in doubles, the remaining player cannot change the side on which he/she receives or the service order. Substitutions are allowed in overtime if a player has not already played in mixed doubles. The Supertiebreaker should be treated as a new set, and all substitutions are allowed. Substitutes are not allowed in warm-up time.</w:t>
      </w:r>
    </w:p>
    <w:p w14:paraId="7BFD75CB" w14:textId="77777777" w:rsidR="001065B6" w:rsidRPr="00023E4A" w:rsidRDefault="001065B6">
      <w:pPr>
        <w:numPr>
          <w:ilvl w:val="0"/>
          <w:numId w:val="1"/>
        </w:numPr>
        <w:tabs>
          <w:tab w:val="num" w:pos="720"/>
        </w:tabs>
        <w:outlineLvl w:val="0"/>
        <w:rPr>
          <w:sz w:val="18"/>
        </w:rPr>
      </w:pPr>
      <w:r w:rsidRPr="00023E4A">
        <w:rPr>
          <w:rFonts w:ascii="Arial" w:hAnsi="Arial"/>
          <w:b/>
          <w:sz w:val="18"/>
        </w:rPr>
        <w:t>WARM-UP TIME</w:t>
      </w:r>
      <w:r w:rsidR="00023E4A" w:rsidRPr="00023E4A">
        <w:rPr>
          <w:rFonts w:ascii="Arial" w:hAnsi="Arial"/>
          <w:b/>
          <w:sz w:val="18"/>
        </w:rPr>
        <w:t xml:space="preserve">: </w:t>
      </w:r>
      <w:r w:rsidRPr="00023E4A">
        <w:rPr>
          <w:rFonts w:ascii="Arial" w:hAnsi="Arial"/>
          <w:sz w:val="18"/>
        </w:rPr>
        <w:br/>
        <w:t xml:space="preserve">In WTT </w:t>
      </w:r>
      <w:r w:rsidR="0022086A">
        <w:rPr>
          <w:rFonts w:ascii="Arial" w:hAnsi="Arial"/>
          <w:sz w:val="18"/>
        </w:rPr>
        <w:t xml:space="preserve">you warm up with your teammates, however, you may warm up with your opponents as in regular tournament play.  </w:t>
      </w:r>
      <w:r w:rsidRPr="00023E4A">
        <w:rPr>
          <w:rFonts w:ascii="Arial" w:hAnsi="Arial"/>
          <w:sz w:val="18"/>
        </w:rPr>
        <w:t xml:space="preserve"> All players are allowed a five-minute warm-up. All team members are encouraged to warm-up during this time. Once play has begun, a three-minute warm-up is allowed between sets. This must be adhered to so that all sets will be completed in the time al</w:t>
      </w:r>
      <w:r w:rsidR="0022086A">
        <w:rPr>
          <w:rFonts w:ascii="Arial" w:hAnsi="Arial"/>
          <w:sz w:val="18"/>
        </w:rPr>
        <w:t xml:space="preserve">lotted.  However, in Midwest TOC League </w:t>
      </w:r>
      <w:r w:rsidRPr="00023E4A">
        <w:rPr>
          <w:rFonts w:ascii="Arial" w:hAnsi="Arial"/>
          <w:sz w:val="18"/>
        </w:rPr>
        <w:t>play, teams may agree upon an alternate warm-up process that they feel is more appropriate.</w:t>
      </w:r>
    </w:p>
    <w:p w14:paraId="459CE874" w14:textId="77777777" w:rsidR="001065B6" w:rsidRPr="00023E4A" w:rsidRDefault="001065B6">
      <w:pPr>
        <w:numPr>
          <w:ilvl w:val="0"/>
          <w:numId w:val="1"/>
        </w:numPr>
        <w:tabs>
          <w:tab w:val="num" w:pos="720"/>
        </w:tabs>
        <w:outlineLvl w:val="0"/>
        <w:rPr>
          <w:sz w:val="18"/>
        </w:rPr>
      </w:pPr>
      <w:r w:rsidRPr="00023E4A">
        <w:rPr>
          <w:rFonts w:ascii="Arial" w:hAnsi="Arial"/>
          <w:b/>
          <w:sz w:val="18"/>
        </w:rPr>
        <w:t>SERVICE ORDER</w:t>
      </w:r>
      <w:r w:rsidR="00023E4A" w:rsidRPr="00023E4A">
        <w:rPr>
          <w:rFonts w:ascii="Arial" w:hAnsi="Arial"/>
          <w:b/>
          <w:sz w:val="18"/>
        </w:rPr>
        <w:t xml:space="preserve">: </w:t>
      </w:r>
      <w:r w:rsidRPr="00023E4A">
        <w:rPr>
          <w:rFonts w:ascii="Arial" w:hAnsi="Arial"/>
          <w:sz w:val="18"/>
        </w:rPr>
        <w:br/>
        <w:t>The home team will be determined by the spin of a racquet. The home team serves first in all doubles sets. The away team serves first in the singles sets. In the fifth set the away team serves first. Note: Since the serving order is predetermined, the receiving team selects from which end of the court they want to receive.</w:t>
      </w:r>
    </w:p>
    <w:p w14:paraId="2F8E7FC9" w14:textId="77777777" w:rsidR="001065B6" w:rsidRPr="00023E4A" w:rsidRDefault="001065B6">
      <w:pPr>
        <w:numPr>
          <w:ilvl w:val="0"/>
          <w:numId w:val="1"/>
        </w:numPr>
        <w:tabs>
          <w:tab w:val="num" w:pos="720"/>
        </w:tabs>
        <w:outlineLvl w:val="0"/>
        <w:rPr>
          <w:sz w:val="18"/>
        </w:rPr>
      </w:pPr>
      <w:r w:rsidRPr="00023E4A">
        <w:rPr>
          <w:rFonts w:ascii="Arial" w:hAnsi="Arial"/>
          <w:b/>
          <w:sz w:val="18"/>
        </w:rPr>
        <w:t>CHANGING ENDS</w:t>
      </w:r>
      <w:r w:rsidR="00023E4A" w:rsidRPr="00023E4A">
        <w:rPr>
          <w:rFonts w:ascii="Arial" w:hAnsi="Arial"/>
          <w:b/>
          <w:sz w:val="18"/>
        </w:rPr>
        <w:t xml:space="preserve">: </w:t>
      </w:r>
      <w:r w:rsidRPr="00023E4A">
        <w:rPr>
          <w:rFonts w:ascii="Arial" w:hAnsi="Arial"/>
          <w:sz w:val="18"/>
        </w:rPr>
        <w:br/>
        <w:t>After every four games players change ends. In the nine-point tiebreaker, change ends only after the first four points. In the Supertiebreaker, change ends only after the first six points.</w:t>
      </w:r>
    </w:p>
    <w:p w14:paraId="08C90D1A" w14:textId="77777777" w:rsidR="001065B6" w:rsidRPr="007F0A55" w:rsidRDefault="001065B6">
      <w:pPr>
        <w:numPr>
          <w:ilvl w:val="0"/>
          <w:numId w:val="1"/>
        </w:numPr>
        <w:tabs>
          <w:tab w:val="num" w:pos="720"/>
        </w:tabs>
        <w:outlineLvl w:val="0"/>
        <w:rPr>
          <w:sz w:val="18"/>
        </w:rPr>
      </w:pPr>
      <w:r w:rsidRPr="007F0A55">
        <w:rPr>
          <w:rFonts w:ascii="Arial" w:hAnsi="Arial"/>
          <w:b/>
          <w:sz w:val="18"/>
        </w:rPr>
        <w:t>SERVICE LETS</w:t>
      </w:r>
      <w:r w:rsidRPr="007F0A55">
        <w:rPr>
          <w:rFonts w:ascii="Arial" w:hAnsi="Arial"/>
          <w:sz w:val="18"/>
        </w:rPr>
        <w:br/>
        <w:t>Service lets will not be played as “live balls”</w:t>
      </w:r>
      <w:r w:rsidR="00C33823" w:rsidRPr="007F0A55">
        <w:rPr>
          <w:rFonts w:ascii="Arial" w:hAnsi="Arial"/>
          <w:sz w:val="18"/>
        </w:rPr>
        <w:t xml:space="preserve"> as in traditional WTT</w:t>
      </w:r>
      <w:r w:rsidRPr="007F0A55">
        <w:rPr>
          <w:rFonts w:ascii="Arial" w:hAnsi="Arial"/>
          <w:sz w:val="18"/>
        </w:rPr>
        <w:t>. Service lets will be played in accordance with the standard USTA Tennis Rules and Regulations.</w:t>
      </w:r>
      <w:r w:rsidR="009171C1" w:rsidRPr="007F0A55">
        <w:rPr>
          <w:rFonts w:ascii="Arial" w:hAnsi="Arial"/>
          <w:sz w:val="18"/>
        </w:rPr>
        <w:t xml:space="preserve"> </w:t>
      </w:r>
    </w:p>
    <w:p w14:paraId="24085213" w14:textId="77777777" w:rsidR="001065B6" w:rsidRPr="00023E4A" w:rsidRDefault="001065B6">
      <w:pPr>
        <w:numPr>
          <w:ilvl w:val="0"/>
          <w:numId w:val="1"/>
        </w:numPr>
        <w:tabs>
          <w:tab w:val="num" w:pos="720"/>
        </w:tabs>
        <w:outlineLvl w:val="0"/>
        <w:rPr>
          <w:sz w:val="18"/>
        </w:rPr>
      </w:pPr>
      <w:r w:rsidRPr="00023E4A">
        <w:rPr>
          <w:rFonts w:ascii="Arial" w:hAnsi="Arial"/>
          <w:b/>
          <w:sz w:val="18"/>
        </w:rPr>
        <w:t>COACHING/LINE CALLS</w:t>
      </w:r>
      <w:r w:rsidR="00023E4A" w:rsidRPr="00023E4A">
        <w:rPr>
          <w:rFonts w:ascii="Arial" w:hAnsi="Arial"/>
          <w:b/>
          <w:sz w:val="18"/>
        </w:rPr>
        <w:t xml:space="preserve">: </w:t>
      </w:r>
      <w:r w:rsidRPr="00023E4A">
        <w:rPr>
          <w:rFonts w:ascii="Arial" w:hAnsi="Arial"/>
          <w:sz w:val="18"/>
        </w:rPr>
        <w:br/>
        <w:t xml:space="preserve">Coaching is allowed throughout the match </w:t>
      </w:r>
      <w:proofErr w:type="gramStart"/>
      <w:r w:rsidRPr="00023E4A">
        <w:rPr>
          <w:rFonts w:ascii="Arial" w:hAnsi="Arial"/>
          <w:sz w:val="18"/>
        </w:rPr>
        <w:t>as long as</w:t>
      </w:r>
      <w:proofErr w:type="gramEnd"/>
      <w:r w:rsidRPr="00023E4A">
        <w:rPr>
          <w:rFonts w:ascii="Arial" w:hAnsi="Arial"/>
          <w:sz w:val="18"/>
        </w:rPr>
        <w:t xml:space="preserve"> it does not interfere with continuous play. We encourage team members to stand along the court and support their team. Only the two players (singles) or four players (doubles and mixed doubles) can make the line calls. Team members along or near the court cannot make the line calls.</w:t>
      </w:r>
    </w:p>
    <w:p w14:paraId="6E415C25" w14:textId="77777777" w:rsidR="00023E4A" w:rsidRPr="00023E4A" w:rsidRDefault="00023E4A" w:rsidP="00023E4A">
      <w:pPr>
        <w:outlineLvl w:val="0"/>
        <w:rPr>
          <w:sz w:val="18"/>
        </w:rPr>
      </w:pPr>
    </w:p>
    <w:p w14:paraId="5C78EEF3" w14:textId="77777777" w:rsidR="00023E4A" w:rsidRPr="003262E6" w:rsidRDefault="00732319" w:rsidP="00023E4A">
      <w:pPr>
        <w:outlineLvl w:val="0"/>
        <w:rPr>
          <w:rFonts w:ascii="Arial" w:hAnsi="Arial" w:cs="Tahoma"/>
          <w:color w:val="FF0000"/>
          <w:sz w:val="18"/>
        </w:rPr>
      </w:pPr>
      <w:r w:rsidRPr="0099490D">
        <w:rPr>
          <w:rFonts w:ascii="Arial" w:hAnsi="Arial"/>
          <w:b/>
          <w:sz w:val="18"/>
        </w:rPr>
        <w:t xml:space="preserve">Please note </w:t>
      </w:r>
      <w:r w:rsidR="00023E4A" w:rsidRPr="0099490D">
        <w:rPr>
          <w:rFonts w:ascii="Arial" w:hAnsi="Arial"/>
          <w:b/>
          <w:sz w:val="18"/>
        </w:rPr>
        <w:t xml:space="preserve">rule for </w:t>
      </w:r>
      <w:r w:rsidR="00023E4A" w:rsidRPr="008F0DF4">
        <w:rPr>
          <w:rFonts w:ascii="Arial" w:hAnsi="Arial"/>
          <w:b/>
          <w:sz w:val="18"/>
        </w:rPr>
        <w:t>the</w:t>
      </w:r>
      <w:r w:rsidR="00023E4A" w:rsidRPr="0099490D">
        <w:rPr>
          <w:rFonts w:ascii="Arial" w:hAnsi="Arial"/>
          <w:b/>
          <w:sz w:val="18"/>
          <w:u w:val="single"/>
        </w:rPr>
        <w:t xml:space="preserve"> National Campus Championship and the Section Championship</w:t>
      </w:r>
      <w:r w:rsidR="00023E4A" w:rsidRPr="0099490D">
        <w:rPr>
          <w:rFonts w:ascii="Arial" w:hAnsi="Arial"/>
          <w:b/>
          <w:sz w:val="18"/>
        </w:rPr>
        <w:t>:</w:t>
      </w:r>
      <w:r w:rsidR="00023E4A" w:rsidRPr="00023E4A">
        <w:rPr>
          <w:rFonts w:ascii="Arial" w:hAnsi="Arial"/>
          <w:sz w:val="18"/>
        </w:rPr>
        <w:t xml:space="preserve"> </w:t>
      </w:r>
      <w:r w:rsidR="00F9435A">
        <w:rPr>
          <w:rFonts w:ascii="Arial" w:hAnsi="Arial" w:cs="Tahoma"/>
          <w:b/>
          <w:sz w:val="18"/>
        </w:rPr>
        <w:t>A roster player may appear</w:t>
      </w:r>
      <w:r w:rsidR="00023E4A" w:rsidRPr="00023E4A">
        <w:rPr>
          <w:rFonts w:ascii="Arial" w:hAnsi="Arial" w:cs="Tahoma"/>
          <w:b/>
          <w:sz w:val="18"/>
        </w:rPr>
        <w:t xml:space="preserve"> in only two (2) sets per match whether as a starter or a substitute (excluding the Supertiebreaker</w:t>
      </w:r>
      <w:r w:rsidR="00023E4A" w:rsidRPr="008F0DF4">
        <w:rPr>
          <w:rFonts w:ascii="Arial" w:hAnsi="Arial" w:cs="Tahoma"/>
          <w:b/>
          <w:sz w:val="18"/>
        </w:rPr>
        <w:t>).</w:t>
      </w:r>
      <w:r w:rsidR="00A615CE" w:rsidRPr="003262E6">
        <w:rPr>
          <w:rFonts w:ascii="Arial" w:hAnsi="Arial" w:cs="Tahoma"/>
          <w:b/>
          <w:color w:val="FF0000"/>
          <w:sz w:val="18"/>
        </w:rPr>
        <w:t xml:space="preserve"> </w:t>
      </w:r>
      <w:r w:rsidR="00A615CE" w:rsidRPr="003262E6">
        <w:rPr>
          <w:rFonts w:ascii="Arial" w:hAnsi="Arial" w:cs="Tahoma"/>
          <w:color w:val="FF0000"/>
          <w:sz w:val="18"/>
        </w:rPr>
        <w:t xml:space="preserve">This rule does not apply to </w:t>
      </w:r>
      <w:r w:rsidRPr="003262E6">
        <w:rPr>
          <w:rFonts w:ascii="Arial" w:hAnsi="Arial" w:cs="Tahoma"/>
          <w:color w:val="FF0000"/>
          <w:sz w:val="18"/>
        </w:rPr>
        <w:t xml:space="preserve">Midwest </w:t>
      </w:r>
      <w:r w:rsidR="00E05978">
        <w:rPr>
          <w:rFonts w:ascii="Arial" w:hAnsi="Arial" w:cs="Tahoma"/>
          <w:color w:val="FF0000"/>
          <w:sz w:val="18"/>
        </w:rPr>
        <w:t>TOC L</w:t>
      </w:r>
      <w:r w:rsidR="00E0779F" w:rsidRPr="003262E6">
        <w:rPr>
          <w:rFonts w:ascii="Arial" w:hAnsi="Arial" w:cs="Tahoma"/>
          <w:color w:val="FF0000"/>
          <w:sz w:val="18"/>
        </w:rPr>
        <w:t>eague play</w:t>
      </w:r>
      <w:r w:rsidR="004F5933">
        <w:rPr>
          <w:rFonts w:ascii="Arial" w:hAnsi="Arial" w:cs="Tahoma"/>
          <w:color w:val="FF0000"/>
          <w:sz w:val="18"/>
        </w:rPr>
        <w:t>, only the</w:t>
      </w:r>
      <w:r w:rsidR="00E2092D">
        <w:rPr>
          <w:rFonts w:ascii="Arial" w:hAnsi="Arial" w:cs="Tahoma"/>
          <w:color w:val="FF0000"/>
          <w:sz w:val="18"/>
        </w:rPr>
        <w:t xml:space="preserve"> Badger Classic,</w:t>
      </w:r>
      <w:r w:rsidR="009171C1">
        <w:rPr>
          <w:rFonts w:ascii="Arial" w:hAnsi="Arial" w:cs="Tahoma"/>
          <w:color w:val="FF0000"/>
          <w:sz w:val="18"/>
        </w:rPr>
        <w:t xml:space="preserve"> National Invitationals,</w:t>
      </w:r>
      <w:r w:rsidR="004F5933">
        <w:rPr>
          <w:rFonts w:ascii="Arial" w:hAnsi="Arial" w:cs="Tahoma"/>
          <w:color w:val="FF0000"/>
          <w:sz w:val="18"/>
        </w:rPr>
        <w:t xml:space="preserve"> Section and National Championships</w:t>
      </w:r>
      <w:r w:rsidR="00A615CE" w:rsidRPr="003262E6">
        <w:rPr>
          <w:rFonts w:ascii="Arial" w:hAnsi="Arial" w:cs="Tahoma"/>
          <w:color w:val="FF0000"/>
          <w:sz w:val="18"/>
        </w:rPr>
        <w:t>.</w:t>
      </w:r>
    </w:p>
    <w:p w14:paraId="2673D5B1" w14:textId="77777777" w:rsidR="00023E4A" w:rsidRPr="00023E4A" w:rsidRDefault="00023E4A" w:rsidP="00023E4A">
      <w:pPr>
        <w:outlineLvl w:val="0"/>
        <w:rPr>
          <w:sz w:val="18"/>
        </w:rPr>
      </w:pPr>
    </w:p>
    <w:p w14:paraId="44D9B2FA" w14:textId="77777777" w:rsidR="001065B6" w:rsidRPr="00023E4A" w:rsidRDefault="001065B6">
      <w:pPr>
        <w:numPr>
          <w:ilvl w:val="0"/>
          <w:numId w:val="1"/>
        </w:numPr>
        <w:tabs>
          <w:tab w:val="num" w:pos="720"/>
        </w:tabs>
        <w:outlineLvl w:val="0"/>
        <w:rPr>
          <w:sz w:val="18"/>
        </w:rPr>
      </w:pPr>
      <w:r w:rsidRPr="00023E4A">
        <w:rPr>
          <w:rFonts w:ascii="Arial" w:hAnsi="Arial"/>
          <w:b/>
          <w:sz w:val="18"/>
        </w:rPr>
        <w:t>DEFAULT RULE:</w:t>
      </w:r>
      <w:r w:rsidRPr="00023E4A">
        <w:rPr>
          <w:rFonts w:ascii="Arial" w:hAnsi="Arial"/>
          <w:sz w:val="18"/>
        </w:rPr>
        <w:br/>
        <w:t xml:space="preserve">If the home or away team player does not show up on time for his/her match, there will be a </w:t>
      </w:r>
      <w:proofErr w:type="gramStart"/>
      <w:r w:rsidRPr="00023E4A">
        <w:rPr>
          <w:rFonts w:ascii="Arial" w:hAnsi="Arial"/>
          <w:sz w:val="18"/>
        </w:rPr>
        <w:t>15 minute</w:t>
      </w:r>
      <w:proofErr w:type="gramEnd"/>
      <w:r w:rsidRPr="00023E4A">
        <w:rPr>
          <w:rFonts w:ascii="Arial" w:hAnsi="Arial"/>
          <w:sz w:val="18"/>
        </w:rPr>
        <w:t xml:space="preserve"> default time should a substitute player not be available. If a set is defaulted, the score should be recorded as 6-0 in favor of the players present. The default rule will not apply when the missing player is on court playing a previous match. If the home or away team does not show up on time for the match, there will be a 15-minute default time. If a match is defaulted, the mat</w:t>
      </w:r>
      <w:r w:rsidR="006E35AB">
        <w:rPr>
          <w:rFonts w:ascii="Arial" w:hAnsi="Arial"/>
          <w:sz w:val="18"/>
        </w:rPr>
        <w:t xml:space="preserve">ch score should be recorded as </w:t>
      </w:r>
      <w:r w:rsidR="00E2092D">
        <w:rPr>
          <w:rFonts w:ascii="Arial" w:hAnsi="Arial"/>
          <w:color w:val="FF0000"/>
          <w:sz w:val="18"/>
        </w:rPr>
        <w:t xml:space="preserve">6-0 </w:t>
      </w:r>
      <w:r w:rsidR="00E2092D" w:rsidRPr="00E2092D">
        <w:rPr>
          <w:rFonts w:ascii="Arial" w:hAnsi="Arial"/>
          <w:color w:val="FF0000"/>
          <w:sz w:val="18"/>
          <w:u w:val="single"/>
        </w:rPr>
        <w:t>for all matches</w:t>
      </w:r>
      <w:r w:rsidRPr="00023E4A">
        <w:rPr>
          <w:rFonts w:ascii="Arial" w:hAnsi="Arial"/>
          <w:sz w:val="18"/>
        </w:rPr>
        <w:t xml:space="preserve"> in favor of the team present</w:t>
      </w:r>
      <w:r w:rsidRPr="006E35AB">
        <w:rPr>
          <w:rFonts w:ascii="Arial" w:hAnsi="Arial"/>
          <w:color w:val="FF0000"/>
          <w:sz w:val="18"/>
        </w:rPr>
        <w:t>.</w:t>
      </w:r>
      <w:r w:rsidR="006E35AB" w:rsidRPr="00E2092D">
        <w:rPr>
          <w:rFonts w:ascii="Arial" w:hAnsi="Arial"/>
          <w:sz w:val="18"/>
        </w:rPr>
        <w:t xml:space="preserve">  NOTE:  In TennisLink the matches are scored as a 4-0, 4-0 default for each match</w:t>
      </w:r>
      <w:r w:rsidR="00E2092D">
        <w:rPr>
          <w:rFonts w:ascii="Arial" w:hAnsi="Arial"/>
          <w:sz w:val="18"/>
        </w:rPr>
        <w:t>, so an entire match would be 40-0.</w:t>
      </w:r>
      <w:r w:rsidRPr="006E35AB">
        <w:rPr>
          <w:color w:val="FF0000"/>
          <w:sz w:val="18"/>
        </w:rPr>
        <w:br/>
      </w:r>
      <w:r w:rsidRPr="00023E4A">
        <w:rPr>
          <w:rFonts w:ascii="Arial" w:hAnsi="Arial"/>
          <w:sz w:val="18"/>
        </w:rPr>
        <w:t xml:space="preserve">If a player defaults during a set and cannot be substituted, the score will be recorded with the games played standing with the opposing team receiving six games. </w:t>
      </w:r>
    </w:p>
    <w:p w14:paraId="6EB40C31" w14:textId="77777777" w:rsidR="001065B6" w:rsidRDefault="001065B6">
      <w:pPr>
        <w:numPr>
          <w:ilvl w:val="0"/>
          <w:numId w:val="1"/>
        </w:numPr>
        <w:tabs>
          <w:tab w:val="num" w:pos="720"/>
        </w:tabs>
        <w:outlineLvl w:val="0"/>
      </w:pPr>
      <w:r w:rsidRPr="00023E4A">
        <w:rPr>
          <w:rFonts w:ascii="Arial" w:hAnsi="Arial"/>
          <w:b/>
          <w:sz w:val="18"/>
        </w:rPr>
        <w:t>EXPLANATION OF TIEBREAKERS</w:t>
      </w:r>
      <w:r w:rsidR="00023E4A" w:rsidRPr="00023E4A">
        <w:rPr>
          <w:rFonts w:ascii="Arial" w:hAnsi="Arial"/>
          <w:b/>
          <w:sz w:val="18"/>
        </w:rPr>
        <w:t xml:space="preserve">: </w:t>
      </w:r>
      <w:r w:rsidRPr="00023E4A">
        <w:rPr>
          <w:rFonts w:ascii="Arial" w:hAnsi="Arial"/>
          <w:sz w:val="18"/>
        </w:rPr>
        <w:br/>
        <w:t>Nine-Point Tiebreaker</w:t>
      </w:r>
      <w:r w:rsidRPr="00023E4A">
        <w:rPr>
          <w:rFonts w:ascii="Arial" w:hAnsi="Arial"/>
          <w:sz w:val="18"/>
        </w:rPr>
        <w:br/>
        <w:t>A nine-point tiebreaker will be played at five games all in any set. The person who is to serve next begins the tiebreaker. Each player serves two points in succession starting from the deuce court. Players change sides after four points. The first team (or person) to score five points wins the tiebreaker. If the tiebreaker reaches 4-4, the person who served the eighth point serves the ninth (final) point. The receiver, however, has the choice of sides (except in mixed doubles, where the service must be gender-to-gender). The winner of the ninth point is the winner of the set. Note: You do not have to win by two points.</w:t>
      </w:r>
      <w:r w:rsidRPr="00023E4A">
        <w:rPr>
          <w:sz w:val="18"/>
        </w:rPr>
        <w:br/>
      </w:r>
      <w:r w:rsidRPr="00023E4A">
        <w:rPr>
          <w:rFonts w:ascii="Arial" w:hAnsi="Arial"/>
          <w:sz w:val="18"/>
        </w:rPr>
        <w:t>Supertiebreaker</w:t>
      </w:r>
      <w:r w:rsidRPr="00023E4A">
        <w:rPr>
          <w:rFonts w:ascii="Arial" w:hAnsi="Arial"/>
          <w:sz w:val="18"/>
        </w:rPr>
        <w:br/>
        <w:t xml:space="preserve">If the match </w:t>
      </w:r>
      <w:proofErr w:type="gramStart"/>
      <w:r w:rsidRPr="00023E4A">
        <w:rPr>
          <w:rFonts w:ascii="Arial" w:hAnsi="Arial"/>
          <w:sz w:val="18"/>
        </w:rPr>
        <w:t>enters into</w:t>
      </w:r>
      <w:proofErr w:type="gramEnd"/>
      <w:r w:rsidRPr="00023E4A">
        <w:rPr>
          <w:rFonts w:ascii="Arial" w:hAnsi="Arial"/>
          <w:sz w:val="18"/>
        </w:rPr>
        <w:t xml:space="preserve"> a Supertiebreaker, a coin toss will decide which team serves first/receives or chooses side in the Supertiebreaker. The Supertiebreaker should be treated as a new set and substitutions are allowed. Either player on the serving team may serve first. The receiving team selects from which end of the court they want to receive. In addition, court positions may be changed (i.e. the person who played forehand position may switch with his/her partner to play the backhand position). Each player serves two points in succession starting from the deuce court. Players change sides after six points. The first team to score seven points wins the Supertiebreaker. If the Supertiebreaker reaches 6-6, the person who served the 12th point will serve the 13th (final) point. Since this set is mixed doubles, the final serve will be gender-to-gender. The winner of the 13th point wins the Supertiebreaker and the match. Note: You do not have to win by two points. The Supertiebreaker counts as one game in overall match scoring.</w:t>
      </w:r>
      <w:r w:rsidRPr="00023E4A">
        <w:rPr>
          <w:sz w:val="18"/>
        </w:rPr>
        <w:br/>
      </w:r>
      <w:r>
        <w:t xml:space="preserve"> </w:t>
      </w:r>
    </w:p>
    <w:p w14:paraId="0C4498CF" w14:textId="77777777" w:rsidR="001065B6" w:rsidRPr="00023E4A" w:rsidRDefault="001065B6">
      <w:pPr>
        <w:pStyle w:val="Heading1"/>
        <w:rPr>
          <w:sz w:val="20"/>
        </w:rPr>
      </w:pPr>
      <w:r w:rsidRPr="00023E4A">
        <w:rPr>
          <w:sz w:val="20"/>
        </w:rPr>
        <w:lastRenderedPageBreak/>
        <w:t xml:space="preserve">Section VII </w:t>
      </w:r>
      <w:r w:rsidR="008F0DF4">
        <w:rPr>
          <w:sz w:val="20"/>
        </w:rPr>
        <w:t>–</w:t>
      </w:r>
      <w:r w:rsidRPr="00023E4A">
        <w:rPr>
          <w:sz w:val="20"/>
        </w:rPr>
        <w:t xml:space="preserve"> </w:t>
      </w:r>
      <w:r w:rsidR="008F0DF4">
        <w:rPr>
          <w:sz w:val="20"/>
        </w:rPr>
        <w:t xml:space="preserve">Defaults: </w:t>
      </w:r>
      <w:r w:rsidR="00C33823">
        <w:rPr>
          <w:sz w:val="20"/>
        </w:rPr>
        <w:t>IMPORTANT</w:t>
      </w:r>
    </w:p>
    <w:p w14:paraId="3EA6EAFB" w14:textId="77777777" w:rsidR="0064468C" w:rsidRDefault="008F0DF4">
      <w:pPr>
        <w:rPr>
          <w:b/>
        </w:rPr>
      </w:pPr>
      <w:r>
        <w:t>In addition to the penalty highlighted below, a</w:t>
      </w:r>
      <w:r w:rsidR="001065B6" w:rsidRPr="00023E4A">
        <w:t xml:space="preserve"> penalt</w:t>
      </w:r>
      <w:r w:rsidR="00D705A2">
        <w:t xml:space="preserve">y for the </w:t>
      </w:r>
      <w:r>
        <w:t>default/no-show by a team will also</w:t>
      </w:r>
      <w:r w:rsidR="001065B6" w:rsidRPr="00023E4A">
        <w:t xml:space="preserve"> be a v</w:t>
      </w:r>
      <w:r w:rsidR="00E0779F">
        <w:t>erbal/email warning from the MTOCL</w:t>
      </w:r>
      <w:r w:rsidR="000B418C" w:rsidRPr="00023E4A">
        <w:t xml:space="preserve"> coordinator</w:t>
      </w:r>
      <w:r w:rsidR="001065B6" w:rsidRPr="00023E4A">
        <w:t xml:space="preserve">.  </w:t>
      </w:r>
      <w:r w:rsidR="00D705A2">
        <w:t>A second forfeit by the team will</w:t>
      </w:r>
      <w:r w:rsidR="001065B6" w:rsidRPr="00023E4A">
        <w:t xml:space="preserve"> r</w:t>
      </w:r>
      <w:r w:rsidR="000B418C" w:rsidRPr="00023E4A">
        <w:t>esult in suspension from the M</w:t>
      </w:r>
      <w:r w:rsidR="00E0779F">
        <w:t>TOCL</w:t>
      </w:r>
      <w:r w:rsidR="001065B6" w:rsidRPr="00023E4A">
        <w:t xml:space="preserve"> for the remainder of the season.  This decision is at the discretion</w:t>
      </w:r>
      <w:r w:rsidR="000B418C" w:rsidRPr="00023E4A">
        <w:t xml:space="preserve"> of the coordinator</w:t>
      </w:r>
      <w:r w:rsidR="009A329D">
        <w:t xml:space="preserve"> and TOC</w:t>
      </w:r>
      <w:r w:rsidR="001065B6" w:rsidRPr="00023E4A">
        <w:t xml:space="preserve"> committee.  Any match played by a team that is later suspended will not count in the calculation of the final standings</w:t>
      </w:r>
      <w:r w:rsidR="001065B6" w:rsidRPr="008E4EAD">
        <w:rPr>
          <w:b/>
        </w:rPr>
        <w:t>.</w:t>
      </w:r>
      <w:r w:rsidR="004119C8">
        <w:rPr>
          <w:b/>
        </w:rPr>
        <w:t xml:space="preserve">  </w:t>
      </w:r>
      <w:r w:rsidR="00E2092D">
        <w:rPr>
          <w:b/>
          <w:color w:val="FF0000"/>
        </w:rPr>
        <w:t>Important</w:t>
      </w:r>
      <w:r w:rsidRPr="008F0DF4">
        <w:rPr>
          <w:b/>
          <w:color w:val="FF0000"/>
        </w:rPr>
        <w:t>: A cancellation for the followi</w:t>
      </w:r>
      <w:r w:rsidR="00F54B21">
        <w:rPr>
          <w:b/>
          <w:color w:val="FF0000"/>
        </w:rPr>
        <w:t xml:space="preserve">ng Saturday or Sunday after </w:t>
      </w:r>
      <w:r w:rsidR="00090777">
        <w:rPr>
          <w:b/>
          <w:color w:val="FF0000"/>
        </w:rPr>
        <w:t xml:space="preserve">the previous </w:t>
      </w:r>
      <w:r w:rsidR="00090777" w:rsidRPr="00090777">
        <w:rPr>
          <w:b/>
          <w:color w:val="FF0000"/>
          <w:u w:val="single"/>
        </w:rPr>
        <w:t>Sunday at 6:00PM</w:t>
      </w:r>
      <w:r w:rsidR="00F54B21" w:rsidRPr="00090777">
        <w:rPr>
          <w:b/>
          <w:color w:val="FF0000"/>
          <w:u w:val="single"/>
        </w:rPr>
        <w:t xml:space="preserve"> Eastern</w:t>
      </w:r>
      <w:r w:rsidR="00F54B21">
        <w:rPr>
          <w:b/>
          <w:color w:val="FF0000"/>
        </w:rPr>
        <w:t xml:space="preserve"> </w:t>
      </w:r>
      <w:r w:rsidRPr="008F0DF4">
        <w:rPr>
          <w:b/>
          <w:color w:val="FF0000"/>
        </w:rPr>
        <w:t>is a late cancel.</w:t>
      </w:r>
      <w:r w:rsidR="00635508" w:rsidRPr="008E4EAD">
        <w:rPr>
          <w:b/>
        </w:rPr>
        <w:t xml:space="preserve"> </w:t>
      </w:r>
      <w:r w:rsidR="00635508" w:rsidRPr="00E2092D">
        <w:t xml:space="preserve"> </w:t>
      </w:r>
      <w:r w:rsidR="00635508" w:rsidRPr="00E2092D">
        <w:rPr>
          <w:highlight w:val="yellow"/>
        </w:rPr>
        <w:t>If the f</w:t>
      </w:r>
      <w:r w:rsidR="00FE6DCB" w:rsidRPr="00E2092D">
        <w:rPr>
          <w:highlight w:val="yellow"/>
        </w:rPr>
        <w:t>orfeiture results in court time</w:t>
      </w:r>
      <w:r w:rsidR="00635508" w:rsidRPr="00E2092D">
        <w:rPr>
          <w:highlight w:val="yellow"/>
        </w:rPr>
        <w:t xml:space="preserve"> charged t</w:t>
      </w:r>
      <w:r w:rsidR="00D944EA" w:rsidRPr="00E2092D">
        <w:rPr>
          <w:highlight w:val="yellow"/>
        </w:rPr>
        <w:t>o t</w:t>
      </w:r>
      <w:r w:rsidR="008E4EAD" w:rsidRPr="00E2092D">
        <w:rPr>
          <w:highlight w:val="yellow"/>
        </w:rPr>
        <w:t xml:space="preserve">he host team then the defaulting team is required to pay </w:t>
      </w:r>
      <w:r w:rsidR="00532DE5" w:rsidRPr="00E2092D">
        <w:rPr>
          <w:highlight w:val="yellow"/>
        </w:rPr>
        <w:t xml:space="preserve">to cover the costs </w:t>
      </w:r>
      <w:r w:rsidR="004D40AE" w:rsidRPr="00E2092D">
        <w:rPr>
          <w:highlight w:val="yellow"/>
        </w:rPr>
        <w:t>incurred</w:t>
      </w:r>
      <w:r w:rsidR="00DF06E7" w:rsidRPr="00E2092D">
        <w:rPr>
          <w:highlight w:val="yellow"/>
        </w:rPr>
        <w:t xml:space="preserve"> by the home team </w:t>
      </w:r>
      <w:r w:rsidR="004D40AE" w:rsidRPr="00E2092D">
        <w:rPr>
          <w:highlight w:val="yellow"/>
        </w:rPr>
        <w:t xml:space="preserve">as a result of their late cancellation AND must pay the section a $100 fee. </w:t>
      </w:r>
      <w:r w:rsidR="00D944EA" w:rsidRPr="00E2092D">
        <w:rPr>
          <w:highlight w:val="yellow"/>
        </w:rPr>
        <w:t>The team that has been defaulted against will produce a r</w:t>
      </w:r>
      <w:r w:rsidRPr="00E2092D">
        <w:rPr>
          <w:highlight w:val="yellow"/>
        </w:rPr>
        <w:t xml:space="preserve">eceipt for the funds paid and </w:t>
      </w:r>
      <w:r w:rsidR="00FE6DCB" w:rsidRPr="00E2092D">
        <w:rPr>
          <w:highlight w:val="yellow"/>
        </w:rPr>
        <w:t xml:space="preserve">email a copy to the </w:t>
      </w:r>
      <w:r w:rsidR="00D944EA" w:rsidRPr="00E2092D">
        <w:rPr>
          <w:highlight w:val="yellow"/>
        </w:rPr>
        <w:t>Coordinator</w:t>
      </w:r>
      <w:r w:rsidR="00532DE5" w:rsidRPr="00E2092D">
        <w:rPr>
          <w:highlight w:val="yellow"/>
        </w:rPr>
        <w:t xml:space="preserve"> and offending team</w:t>
      </w:r>
      <w:r w:rsidR="00D944EA" w:rsidRPr="00E2092D">
        <w:rPr>
          <w:highlight w:val="yellow"/>
        </w:rPr>
        <w:t>.</w:t>
      </w:r>
      <w:r w:rsidR="008E4EAD" w:rsidRPr="00E2092D">
        <w:rPr>
          <w:highlight w:val="yellow"/>
        </w:rPr>
        <w:t xml:space="preserve"> A team that does not pay their obligated expenses </w:t>
      </w:r>
      <w:r w:rsidR="00DF06E7" w:rsidRPr="00E2092D">
        <w:rPr>
          <w:i/>
          <w:highlight w:val="yellow"/>
        </w:rPr>
        <w:t>within 21 days</w:t>
      </w:r>
      <w:r w:rsidR="00DF06E7" w:rsidRPr="00E2092D">
        <w:rPr>
          <w:highlight w:val="yellow"/>
        </w:rPr>
        <w:t xml:space="preserve"> </w:t>
      </w:r>
      <w:r w:rsidR="008E4EAD" w:rsidRPr="00E2092D">
        <w:rPr>
          <w:highlight w:val="yellow"/>
        </w:rPr>
        <w:t>will be subject to immediate suspension from the league</w:t>
      </w:r>
      <w:r w:rsidR="00DF06E7" w:rsidRPr="00E2092D">
        <w:rPr>
          <w:highlight w:val="yellow"/>
        </w:rPr>
        <w:t xml:space="preserve"> and </w:t>
      </w:r>
      <w:proofErr w:type="gramStart"/>
      <w:r w:rsidR="00DF06E7" w:rsidRPr="00E2092D">
        <w:rPr>
          <w:highlight w:val="yellow"/>
        </w:rPr>
        <w:t>all of</w:t>
      </w:r>
      <w:proofErr w:type="gramEnd"/>
      <w:r w:rsidR="00DF06E7" w:rsidRPr="00E2092D">
        <w:rPr>
          <w:highlight w:val="yellow"/>
        </w:rPr>
        <w:t xml:space="preserve"> the offending team’s future matches on the calendar will be deleted.</w:t>
      </w:r>
      <w:r w:rsidRPr="00E2092D">
        <w:t xml:space="preserve">  If</w:t>
      </w:r>
      <w:r w:rsidR="006E35AB" w:rsidRPr="00E2092D">
        <w:t xml:space="preserve"> a late cancel or no-show</w:t>
      </w:r>
      <w:r w:rsidRPr="00E2092D">
        <w:t xml:space="preserve"> occurs a </w:t>
      </w:r>
      <w:r w:rsidRPr="00E2092D">
        <w:rPr>
          <w:u w:val="single"/>
        </w:rPr>
        <w:t>second</w:t>
      </w:r>
      <w:r w:rsidRPr="00E2092D">
        <w:t xml:space="preserve"> time</w:t>
      </w:r>
      <w:r w:rsidR="006E35AB" w:rsidRPr="00E2092D">
        <w:t xml:space="preserve"> </w:t>
      </w:r>
      <w:r w:rsidRPr="00E2092D">
        <w:t>in the same semester the team will be suspended from the league.</w:t>
      </w:r>
      <w:r w:rsidR="004119C8" w:rsidRPr="00E2092D">
        <w:t xml:space="preserve"> </w:t>
      </w:r>
      <w:r w:rsidRPr="00E2092D">
        <w:t xml:space="preserve"> </w:t>
      </w:r>
      <w:r w:rsidR="006E35AB" w:rsidRPr="00E2092D">
        <w:t xml:space="preserve"> </w:t>
      </w:r>
      <w:r w:rsidRPr="00E2092D">
        <w:t xml:space="preserve">If </w:t>
      </w:r>
      <w:r w:rsidR="00DF06E7" w:rsidRPr="00E2092D">
        <w:t>a late cancel or no-show</w:t>
      </w:r>
      <w:r w:rsidRPr="00E2092D">
        <w:t xml:space="preserve"> happens a second time at the </w:t>
      </w:r>
      <w:r w:rsidRPr="00E2092D">
        <w:rPr>
          <w:i/>
        </w:rPr>
        <w:t>end</w:t>
      </w:r>
      <w:r w:rsidRPr="00E2092D">
        <w:t xml:space="preserve"> of the semester or the team’s last match they are suspended for the </w:t>
      </w:r>
      <w:r w:rsidRPr="00E2092D">
        <w:rPr>
          <w:i/>
        </w:rPr>
        <w:t>following</w:t>
      </w:r>
      <w:r w:rsidR="004F5933" w:rsidRPr="00E2092D">
        <w:t xml:space="preserve"> semester which can include the fall semester if the violation occurs in the spring.</w:t>
      </w:r>
    </w:p>
    <w:p w14:paraId="2491785A" w14:textId="77777777" w:rsidR="0064468C" w:rsidRDefault="0064468C">
      <w:pPr>
        <w:rPr>
          <w:b/>
        </w:rPr>
      </w:pPr>
    </w:p>
    <w:p w14:paraId="7BC2CE03" w14:textId="77777777" w:rsidR="0064468C" w:rsidRDefault="0064468C">
      <w:r>
        <w:rPr>
          <w:b/>
        </w:rPr>
        <w:t xml:space="preserve">Weather:  </w:t>
      </w:r>
      <w:r w:rsidR="004119C8" w:rsidRPr="004119C8">
        <w:t xml:space="preserve">In the case of inclement weather, both parties must decide </w:t>
      </w:r>
      <w:r w:rsidR="004119C8">
        <w:t xml:space="preserve">and use their best judgment with </w:t>
      </w:r>
      <w:r w:rsidR="004119C8" w:rsidRPr="004119C8">
        <w:t>what is b</w:t>
      </w:r>
      <w:r w:rsidR="004119C8">
        <w:t>est with regards to cancelling a match</w:t>
      </w:r>
      <w:r w:rsidR="004119C8" w:rsidRPr="004119C8">
        <w:t>.</w:t>
      </w:r>
      <w:r w:rsidR="004119C8">
        <w:t xml:space="preserve">  In the case of icy roads, or snow, for example, teams may cancel within 24 hours without penalty if the roads/traffic are unsafe.  </w:t>
      </w:r>
      <w:r w:rsidR="008F0DF4">
        <w:t xml:space="preserve"> </w:t>
      </w:r>
    </w:p>
    <w:p w14:paraId="7B664791" w14:textId="77777777" w:rsidR="0064468C" w:rsidRDefault="0064468C"/>
    <w:p w14:paraId="1DD476E5" w14:textId="77777777" w:rsidR="001065B6" w:rsidRPr="00170EDB" w:rsidRDefault="004119C8">
      <w:pPr>
        <w:rPr>
          <w:b/>
        </w:rPr>
      </w:pPr>
      <w:r w:rsidRPr="0064468C">
        <w:rPr>
          <w:b/>
          <w:highlight w:val="yellow"/>
        </w:rPr>
        <w:t xml:space="preserve">All matters of </w:t>
      </w:r>
      <w:r w:rsidR="0064468C" w:rsidRPr="0064468C">
        <w:rPr>
          <w:b/>
          <w:highlight w:val="yellow"/>
        </w:rPr>
        <w:t>defaults,</w:t>
      </w:r>
      <w:r w:rsidRPr="0064468C">
        <w:rPr>
          <w:b/>
          <w:highlight w:val="yellow"/>
        </w:rPr>
        <w:t xml:space="preserve"> </w:t>
      </w:r>
      <w:r w:rsidR="00E05978">
        <w:rPr>
          <w:b/>
          <w:highlight w:val="yellow"/>
        </w:rPr>
        <w:t xml:space="preserve">any </w:t>
      </w:r>
      <w:r w:rsidRPr="0064468C">
        <w:rPr>
          <w:b/>
          <w:highlight w:val="yellow"/>
        </w:rPr>
        <w:t>cancellations, weather issues, etc. must be copied to the Coordinator immediately.</w:t>
      </w:r>
    </w:p>
    <w:p w14:paraId="7AE1F459" w14:textId="77777777" w:rsidR="0064468C" w:rsidRDefault="0064468C">
      <w:pPr>
        <w:pStyle w:val="Heading1"/>
        <w:rPr>
          <w:sz w:val="20"/>
        </w:rPr>
      </w:pPr>
    </w:p>
    <w:p w14:paraId="4967ED46" w14:textId="77777777" w:rsidR="001065B6" w:rsidRPr="00023E4A" w:rsidRDefault="007A20E0">
      <w:pPr>
        <w:pStyle w:val="Heading1"/>
        <w:rPr>
          <w:sz w:val="20"/>
        </w:rPr>
      </w:pPr>
      <w:r w:rsidRPr="004119C8">
        <w:rPr>
          <w:sz w:val="20"/>
        </w:rPr>
        <w:t>Section VIII</w:t>
      </w:r>
      <w:r w:rsidR="001065B6" w:rsidRPr="004119C8">
        <w:rPr>
          <w:sz w:val="20"/>
        </w:rPr>
        <w:t xml:space="preserve"> - Match Results and Standings</w:t>
      </w:r>
    </w:p>
    <w:p w14:paraId="3306627C" w14:textId="77777777" w:rsidR="001065B6" w:rsidRPr="004D40AE" w:rsidRDefault="00E0779F">
      <w:r>
        <w:t>The HOME</w:t>
      </w:r>
      <w:r w:rsidR="001065B6" w:rsidRPr="00023E4A">
        <w:t xml:space="preserve"> team will be </w:t>
      </w:r>
      <w:r>
        <w:t xml:space="preserve">responsible for reporting the </w:t>
      </w:r>
      <w:r w:rsidR="001065B6" w:rsidRPr="00023E4A">
        <w:t xml:space="preserve">match scores </w:t>
      </w:r>
      <w:r w:rsidR="00D17D2D">
        <w:t>in</w:t>
      </w:r>
      <w:r w:rsidR="00AE4144">
        <w:t xml:space="preserve"> </w:t>
      </w:r>
      <w:r w:rsidR="00AE4144" w:rsidRPr="00D17D2D">
        <w:rPr>
          <w:b/>
        </w:rPr>
        <w:t>TennisLink</w:t>
      </w:r>
      <w:r w:rsidR="00AE4144" w:rsidRPr="00D17D2D">
        <w:rPr>
          <w:b/>
          <w:i/>
        </w:rPr>
        <w:t xml:space="preserve"> </w:t>
      </w:r>
      <w:r w:rsidR="00D17D2D">
        <w:rPr>
          <w:b/>
        </w:rPr>
        <w:t xml:space="preserve">by Tuesday </w:t>
      </w:r>
      <w:r w:rsidR="00AE4144" w:rsidRPr="00D17D2D">
        <w:rPr>
          <w:b/>
        </w:rPr>
        <w:t>8:00AM</w:t>
      </w:r>
      <w:r w:rsidR="00AE4144">
        <w:t xml:space="preserve"> following the match</w:t>
      </w:r>
      <w:r w:rsidR="001065B6" w:rsidRPr="00023E4A">
        <w:t xml:space="preserve">.  </w:t>
      </w:r>
      <w:r w:rsidR="00AE4144">
        <w:t xml:space="preserve">The competing teams need to look up the scores and report any discrepancies to the affected teams and copy the TOC </w:t>
      </w:r>
      <w:r w:rsidR="00AE4144" w:rsidRPr="004D40AE">
        <w:t>coordinator.</w:t>
      </w:r>
      <w:r w:rsidR="001065B6" w:rsidRPr="004D40AE">
        <w:t xml:space="preserve">  Failure to</w:t>
      </w:r>
      <w:r w:rsidRPr="004D40AE">
        <w:t xml:space="preserve"> respond/</w:t>
      </w:r>
      <w:r w:rsidR="001065B6" w:rsidRPr="004D40AE">
        <w:t xml:space="preserve">report match results by </w:t>
      </w:r>
      <w:r w:rsidR="001065B6" w:rsidRPr="004D40AE">
        <w:rPr>
          <w:i/>
        </w:rPr>
        <w:t>all</w:t>
      </w:r>
      <w:r w:rsidR="001065B6" w:rsidRPr="004D40AE">
        <w:t xml:space="preserve"> captains involved in the match may result in match forfeiture.</w:t>
      </w:r>
    </w:p>
    <w:p w14:paraId="16FCF089" w14:textId="77777777" w:rsidR="001065B6" w:rsidRPr="00023E4A" w:rsidRDefault="009171C1">
      <w:r>
        <w:t>For 2016-17</w:t>
      </w:r>
      <w:r w:rsidR="00732319" w:rsidRPr="004D40AE">
        <w:t>, s</w:t>
      </w:r>
      <w:r w:rsidR="001065B6" w:rsidRPr="004D40AE">
        <w:t>tandings will be determined</w:t>
      </w:r>
      <w:r w:rsidR="009A329D" w:rsidRPr="004D40AE">
        <w:t xml:space="preserve"> on TennisLink</w:t>
      </w:r>
      <w:r w:rsidR="00A12A74" w:rsidRPr="004D40AE">
        <w:t xml:space="preserve">.  All </w:t>
      </w:r>
      <w:r w:rsidR="001065B6" w:rsidRPr="004D40AE">
        <w:t>matches will be included in</w:t>
      </w:r>
      <w:r w:rsidR="00B9384B" w:rsidRPr="004D40AE">
        <w:t xml:space="preserve"> the determination of league</w:t>
      </w:r>
      <w:r w:rsidR="001065B6" w:rsidRPr="004D40AE">
        <w:t xml:space="preserve"> standings. </w:t>
      </w:r>
      <w:r w:rsidR="009A329D" w:rsidRPr="004D40AE">
        <w:t xml:space="preserve"> </w:t>
      </w:r>
      <w:r w:rsidR="00872EF2" w:rsidRPr="004D40AE">
        <w:t>Matches against colleges outside of t</w:t>
      </w:r>
      <w:r w:rsidR="003262E6" w:rsidRPr="004D40AE">
        <w:t xml:space="preserve">he Midwest Tennis </w:t>
      </w:r>
      <w:proofErr w:type="gramStart"/>
      <w:r w:rsidR="003262E6" w:rsidRPr="004D40AE">
        <w:t>On</w:t>
      </w:r>
      <w:proofErr w:type="gramEnd"/>
      <w:r w:rsidR="003262E6" w:rsidRPr="004D40AE">
        <w:t xml:space="preserve"> Campus League</w:t>
      </w:r>
      <w:r w:rsidR="00532DE5" w:rsidRPr="004D40AE">
        <w:t xml:space="preserve"> </w:t>
      </w:r>
      <w:r w:rsidR="0064468C">
        <w:t>(and “B” teams not</w:t>
      </w:r>
      <w:r w:rsidR="00D17D2D">
        <w:t xml:space="preserve"> registered</w:t>
      </w:r>
      <w:r w:rsidR="0064468C">
        <w:t xml:space="preserve"> in the TennisLink system) </w:t>
      </w:r>
      <w:r w:rsidR="00872EF2" w:rsidRPr="004D40AE">
        <w:rPr>
          <w:i/>
        </w:rPr>
        <w:t>are not</w:t>
      </w:r>
      <w:r w:rsidR="00872EF2" w:rsidRPr="004D40AE">
        <w:t xml:space="preserve"> calculated.</w:t>
      </w:r>
    </w:p>
    <w:p w14:paraId="00A4882C" w14:textId="77777777" w:rsidR="001065B6" w:rsidRPr="00023E4A" w:rsidRDefault="001065B6"/>
    <w:p w14:paraId="4308AFA4" w14:textId="77777777" w:rsidR="001065B6" w:rsidRPr="00023E4A" w:rsidRDefault="001065B6">
      <w:pPr>
        <w:pStyle w:val="Heading1"/>
        <w:rPr>
          <w:sz w:val="20"/>
        </w:rPr>
      </w:pPr>
      <w:r w:rsidRPr="00023E4A">
        <w:rPr>
          <w:sz w:val="20"/>
        </w:rPr>
        <w:t>Section XI - Expansion</w:t>
      </w:r>
    </w:p>
    <w:p w14:paraId="3F46EE23" w14:textId="77777777" w:rsidR="001065B6" w:rsidRPr="00023E4A" w:rsidRDefault="000B418C">
      <w:r w:rsidRPr="00023E4A">
        <w:t>Expansion of the M</w:t>
      </w:r>
      <w:r w:rsidR="00E0779F">
        <w:t>TOCL</w:t>
      </w:r>
      <w:r w:rsidR="001065B6" w:rsidRPr="00023E4A">
        <w:t xml:space="preserve"> will be subject t</w:t>
      </w:r>
      <w:r w:rsidRPr="00023E4A">
        <w:t>o a majority vote by current M</w:t>
      </w:r>
      <w:r w:rsidR="00E0779F">
        <w:t>TOCL</w:t>
      </w:r>
      <w:r w:rsidR="001065B6" w:rsidRPr="00023E4A">
        <w:t xml:space="preserve"> member teams that are not on probat</w:t>
      </w:r>
      <w:r w:rsidRPr="00023E4A">
        <w:t>ion, and by referrals of the M</w:t>
      </w:r>
      <w:r w:rsidR="00EF0CA3">
        <w:t>TO</w:t>
      </w:r>
      <w:r w:rsidR="00FB584E" w:rsidRPr="00023E4A">
        <w:t>CL coordinator as well as i</w:t>
      </w:r>
      <w:r w:rsidR="00EF0CA3">
        <w:t>nput from the Midwest TOC</w:t>
      </w:r>
      <w:r w:rsidR="00FB584E" w:rsidRPr="00023E4A">
        <w:t xml:space="preserve"> Committee.  </w:t>
      </w:r>
      <w:r w:rsidR="008E4EAD">
        <w:t>In any case, n</w:t>
      </w:r>
      <w:r w:rsidR="00FB584E" w:rsidRPr="00023E4A">
        <w:t>ew t</w:t>
      </w:r>
      <w:r w:rsidR="001065B6" w:rsidRPr="00023E4A">
        <w:t>eams will be subj</w:t>
      </w:r>
      <w:r w:rsidR="008E4EAD">
        <w:t>ect to the following guidelines:</w:t>
      </w:r>
    </w:p>
    <w:p w14:paraId="1F2A8591" w14:textId="77777777" w:rsidR="001065B6" w:rsidRPr="00023E4A" w:rsidRDefault="001065B6">
      <w:r w:rsidRPr="00023E4A">
        <w:t xml:space="preserve"> 1.) A one</w:t>
      </w:r>
      <w:r w:rsidR="00A42716">
        <w:t xml:space="preserve"> (1)</w:t>
      </w:r>
      <w:r w:rsidRPr="00023E4A">
        <w:t xml:space="preserve"> season probationary period where the following will be considered:</w:t>
      </w:r>
    </w:p>
    <w:p w14:paraId="3D52BEC7" w14:textId="77777777" w:rsidR="001065B6" w:rsidRPr="00023E4A" w:rsidRDefault="001065B6">
      <w:r w:rsidRPr="00023E4A">
        <w:t xml:space="preserve">              A. Team Conduct</w:t>
      </w:r>
    </w:p>
    <w:p w14:paraId="2A6DAD7D" w14:textId="77777777" w:rsidR="001065B6" w:rsidRPr="00023E4A" w:rsidRDefault="001065B6">
      <w:r w:rsidRPr="00023E4A">
        <w:t xml:space="preserve">              B. Participation</w:t>
      </w:r>
    </w:p>
    <w:p w14:paraId="4CA55C0B" w14:textId="77777777" w:rsidR="001065B6" w:rsidRPr="00023E4A" w:rsidRDefault="001065B6">
      <w:r w:rsidRPr="00023E4A">
        <w:t xml:space="preserve">              C. Maintaining League responsibilities</w:t>
      </w:r>
    </w:p>
    <w:p w14:paraId="7EC8DE58" w14:textId="77777777" w:rsidR="001065B6" w:rsidRPr="00023E4A" w:rsidRDefault="00FB584E" w:rsidP="008E4EAD">
      <w:r w:rsidRPr="00023E4A">
        <w:t xml:space="preserve"> 2</w:t>
      </w:r>
      <w:r w:rsidR="001065B6" w:rsidRPr="00023E4A">
        <w:t>.) The for</w:t>
      </w:r>
      <w:r w:rsidR="0070417F">
        <w:t>feit of one or more league matches</w:t>
      </w:r>
      <w:r w:rsidR="001065B6" w:rsidRPr="00023E4A">
        <w:t xml:space="preserve"> d</w:t>
      </w:r>
      <w:r w:rsidR="008E4EAD">
        <w:t>uring a probationary period will</w:t>
      </w:r>
      <w:r w:rsidR="001065B6" w:rsidRPr="00023E4A">
        <w:t xml:space="preserve"> be grounds for removal from the league at </w:t>
      </w:r>
      <w:r w:rsidR="00EF0CA3">
        <w:t>the discretion of the Midwest TOC</w:t>
      </w:r>
      <w:r w:rsidR="001065B6" w:rsidRPr="00023E4A">
        <w:t xml:space="preserve"> Committee.</w:t>
      </w:r>
    </w:p>
    <w:p w14:paraId="7B06D9B0" w14:textId="77777777" w:rsidR="001065B6" w:rsidRPr="00023E4A" w:rsidRDefault="001065B6"/>
    <w:p w14:paraId="50DA41BA" w14:textId="77777777" w:rsidR="001065B6" w:rsidRPr="00023E4A" w:rsidRDefault="001065B6">
      <w:pPr>
        <w:pStyle w:val="Heading1"/>
        <w:rPr>
          <w:sz w:val="20"/>
        </w:rPr>
      </w:pPr>
      <w:r w:rsidRPr="00023E4A">
        <w:rPr>
          <w:sz w:val="20"/>
        </w:rPr>
        <w:t>Se</w:t>
      </w:r>
      <w:r w:rsidR="000B418C" w:rsidRPr="00023E4A">
        <w:rPr>
          <w:sz w:val="20"/>
        </w:rPr>
        <w:t xml:space="preserve">ction XII - Postseason Play: </w:t>
      </w:r>
      <w:smartTag w:uri="urn:schemas-microsoft-com:office:smarttags" w:element="place">
        <w:r w:rsidR="00B65F4C" w:rsidRPr="00023E4A">
          <w:rPr>
            <w:sz w:val="20"/>
          </w:rPr>
          <w:t>Midwest</w:t>
        </w:r>
      </w:smartTag>
      <w:r w:rsidR="00170EDB">
        <w:rPr>
          <w:sz w:val="20"/>
        </w:rPr>
        <w:t xml:space="preserve"> Tennis </w:t>
      </w:r>
      <w:proofErr w:type="gramStart"/>
      <w:r w:rsidR="00170EDB">
        <w:rPr>
          <w:sz w:val="20"/>
        </w:rPr>
        <w:t>On</w:t>
      </w:r>
      <w:proofErr w:type="gramEnd"/>
      <w:r w:rsidR="00170EDB">
        <w:rPr>
          <w:sz w:val="20"/>
        </w:rPr>
        <w:t xml:space="preserve"> Campus Championship</w:t>
      </w:r>
      <w:r w:rsidR="000B418C" w:rsidRPr="00023E4A">
        <w:rPr>
          <w:sz w:val="20"/>
        </w:rPr>
        <w:t>, National Campus Championship</w:t>
      </w:r>
      <w:r w:rsidR="00866DAB">
        <w:rPr>
          <w:sz w:val="20"/>
        </w:rPr>
        <w:t>, Invitationals</w:t>
      </w:r>
    </w:p>
    <w:p w14:paraId="60186219" w14:textId="77777777" w:rsidR="000B418C" w:rsidRPr="00023E4A" w:rsidRDefault="000B418C" w:rsidP="000B418C"/>
    <w:p w14:paraId="227837A5" w14:textId="77777777" w:rsidR="001065B6" w:rsidRPr="00023E4A" w:rsidRDefault="00FB584E">
      <w:r w:rsidRPr="00023E4A">
        <w:t>The Midwest</w:t>
      </w:r>
      <w:r w:rsidR="000B418C" w:rsidRPr="00023E4A">
        <w:t xml:space="preserve"> </w:t>
      </w:r>
      <w:r w:rsidR="00BF2CB1">
        <w:t xml:space="preserve">Tennis </w:t>
      </w:r>
      <w:proofErr w:type="gramStart"/>
      <w:r w:rsidR="00BF2CB1">
        <w:t>On</w:t>
      </w:r>
      <w:proofErr w:type="gramEnd"/>
      <w:r w:rsidR="00BF2CB1">
        <w:t xml:space="preserve"> </w:t>
      </w:r>
      <w:r w:rsidR="00A12A74">
        <w:t>Campus League</w:t>
      </w:r>
      <w:r w:rsidR="001065B6" w:rsidRPr="00023E4A">
        <w:t xml:space="preserve"> </w:t>
      </w:r>
      <w:r w:rsidR="004D40AE">
        <w:t xml:space="preserve">Champion </w:t>
      </w:r>
      <w:r w:rsidR="004D40AE" w:rsidRPr="004D40AE">
        <w:rPr>
          <w:i/>
        </w:rPr>
        <w:t>may</w:t>
      </w:r>
      <w:r w:rsidR="00AE4144" w:rsidRPr="004D40AE">
        <w:rPr>
          <w:i/>
        </w:rPr>
        <w:t xml:space="preserve"> </w:t>
      </w:r>
      <w:r w:rsidR="00AE4144">
        <w:t xml:space="preserve">receive a </w:t>
      </w:r>
      <w:r w:rsidR="00C80DFB" w:rsidRPr="00023E4A">
        <w:t xml:space="preserve">seed in the </w:t>
      </w:r>
      <w:r w:rsidR="00D17D2D">
        <w:t>Midwest Tennis On Campus Championship</w:t>
      </w:r>
      <w:r w:rsidR="00BF2CB1">
        <w:t>; not necessarily the top seed</w:t>
      </w:r>
      <w:r w:rsidR="001065B6" w:rsidRPr="00023E4A">
        <w:t xml:space="preserve">. </w:t>
      </w:r>
      <w:r w:rsidR="006C0364">
        <w:t xml:space="preserve"> Only teams within the boundaries of the USTA/Midwest Section may participate</w:t>
      </w:r>
      <w:r w:rsidR="004D40AE">
        <w:t xml:space="preserve">. </w:t>
      </w:r>
      <w:r w:rsidR="00253E1E">
        <w:t xml:space="preserve">  The USTA/Midwest Section is not </w:t>
      </w:r>
      <w:r w:rsidR="00753F1C">
        <w:t xml:space="preserve">always </w:t>
      </w:r>
      <w:r w:rsidR="00253E1E">
        <w:t>guaranteed bids to the National Tournament</w:t>
      </w:r>
      <w:r w:rsidR="001065B6" w:rsidRPr="00023E4A">
        <w:t xml:space="preserve">. </w:t>
      </w:r>
      <w:r w:rsidR="00253E1E">
        <w:t>B</w:t>
      </w:r>
      <w:r w:rsidR="000B418C" w:rsidRPr="00023E4A">
        <w:t>i</w:t>
      </w:r>
      <w:r w:rsidRPr="00023E4A">
        <w:t>d</w:t>
      </w:r>
      <w:r w:rsidR="00C80DFB" w:rsidRPr="00023E4A">
        <w:t xml:space="preserve">s may be granted if the USTA </w:t>
      </w:r>
      <w:r w:rsidRPr="00023E4A">
        <w:t>Campus Championship</w:t>
      </w:r>
      <w:r w:rsidR="00C80DFB" w:rsidRPr="00023E4A">
        <w:t>-Midwest</w:t>
      </w:r>
      <w:r w:rsidR="000B418C" w:rsidRPr="00023E4A">
        <w:t xml:space="preserve"> tou</w:t>
      </w:r>
      <w:r w:rsidR="00EF0CA3">
        <w:t>rnament is large enough, up to 7</w:t>
      </w:r>
      <w:r w:rsidR="000B418C" w:rsidRPr="00023E4A">
        <w:t xml:space="preserve"> bids maximum.</w:t>
      </w:r>
      <w:r w:rsidR="001065B6" w:rsidRPr="00023E4A">
        <w:t xml:space="preserve"> </w:t>
      </w:r>
      <w:r w:rsidR="000B418C" w:rsidRPr="00023E4A">
        <w:t>T</w:t>
      </w:r>
      <w:r w:rsidR="001065B6" w:rsidRPr="00023E4A">
        <w:t>he winne</w:t>
      </w:r>
      <w:r w:rsidR="000B418C" w:rsidRPr="00023E4A">
        <w:t xml:space="preserve">r </w:t>
      </w:r>
      <w:r w:rsidR="00D17D2D">
        <w:t xml:space="preserve">through fifth place </w:t>
      </w:r>
      <w:r w:rsidR="000B418C" w:rsidRPr="00023E4A">
        <w:t>of the section</w:t>
      </w:r>
      <w:r w:rsidR="001065B6" w:rsidRPr="00023E4A">
        <w:t xml:space="preserve"> tournament</w:t>
      </w:r>
      <w:r w:rsidR="000B418C" w:rsidRPr="00023E4A">
        <w:t xml:space="preserve"> will </w:t>
      </w:r>
      <w:r w:rsidR="004D44E0">
        <w:t xml:space="preserve">have bids to </w:t>
      </w:r>
      <w:r w:rsidR="000B418C" w:rsidRPr="00023E4A">
        <w:t xml:space="preserve">go </w:t>
      </w:r>
      <w:r w:rsidR="004D44E0">
        <w:t xml:space="preserve">to </w:t>
      </w:r>
      <w:r w:rsidR="000B418C" w:rsidRPr="00023E4A">
        <w:t>the national tournament</w:t>
      </w:r>
      <w:r w:rsidR="001065B6" w:rsidRPr="00023E4A">
        <w:t xml:space="preserve">.  Other league teams </w:t>
      </w:r>
      <w:r w:rsidR="004D44E0">
        <w:t>that played in the section championship</w:t>
      </w:r>
      <w:r w:rsidR="004D44E0" w:rsidRPr="00023E4A">
        <w:t xml:space="preserve"> </w:t>
      </w:r>
      <w:r w:rsidR="001065B6" w:rsidRPr="00023E4A">
        <w:t>may a</w:t>
      </w:r>
      <w:r w:rsidR="00FC4FF8">
        <w:t>ccept at-large bids to the</w:t>
      </w:r>
      <w:r w:rsidR="001065B6" w:rsidRPr="00023E4A">
        <w:t xml:space="preserve"> tournament, if such bids are extended by </w:t>
      </w:r>
      <w:r w:rsidR="004D44E0">
        <w:t xml:space="preserve">the </w:t>
      </w:r>
      <w:r w:rsidR="001065B6" w:rsidRPr="00023E4A">
        <w:t>NIRSA</w:t>
      </w:r>
      <w:r w:rsidR="004D40AE">
        <w:t xml:space="preserve"> NCCS tournament committee</w:t>
      </w:r>
      <w:r w:rsidR="001065B6" w:rsidRPr="00023E4A">
        <w:t xml:space="preserve">. </w:t>
      </w:r>
    </w:p>
    <w:p w14:paraId="78FB7141" w14:textId="77777777" w:rsidR="001065B6" w:rsidRPr="00023E4A" w:rsidRDefault="001065B6"/>
    <w:p w14:paraId="6134D348" w14:textId="77777777" w:rsidR="001065B6" w:rsidRPr="00023E4A" w:rsidRDefault="00C80DFB">
      <w:r w:rsidRPr="00023E4A">
        <w:t xml:space="preserve">The </w:t>
      </w:r>
      <w:r w:rsidR="004D40AE">
        <w:t xml:space="preserve">Midwest Tennis </w:t>
      </w:r>
      <w:proofErr w:type="gramStart"/>
      <w:r w:rsidR="004D40AE">
        <w:t>On</w:t>
      </w:r>
      <w:proofErr w:type="gramEnd"/>
      <w:r w:rsidR="004D40AE">
        <w:t xml:space="preserve"> Campus </w:t>
      </w:r>
      <w:r w:rsidR="004D44E0">
        <w:t>Championship will</w:t>
      </w:r>
      <w:r w:rsidR="00BF2CB1">
        <w:t xml:space="preserve"> be a maximum of 32</w:t>
      </w:r>
      <w:r w:rsidR="00D17D2D">
        <w:t xml:space="preserve"> teams. </w:t>
      </w:r>
      <w:r w:rsidR="001065B6" w:rsidRPr="00023E4A">
        <w:t xml:space="preserve"> The </w:t>
      </w:r>
      <w:proofErr w:type="gramStart"/>
      <w:r w:rsidR="001065B6" w:rsidRPr="00023E4A">
        <w:t>first place</w:t>
      </w:r>
      <w:proofErr w:type="gramEnd"/>
      <w:r w:rsidR="001065B6" w:rsidRPr="00023E4A">
        <w:t xml:space="preserve"> team from the regular season is required to attend the Sectional Championships. "B" teams may participate if there is an opening.  This is on a first come-first serve basis.</w:t>
      </w:r>
      <w:r w:rsidR="004D44E0">
        <w:t xml:space="preserve"> </w:t>
      </w:r>
    </w:p>
    <w:p w14:paraId="429A56FC" w14:textId="77777777" w:rsidR="001065B6" w:rsidRPr="00023E4A" w:rsidRDefault="001065B6" w:rsidP="00C0759A">
      <w:pPr>
        <w:ind w:left="450"/>
      </w:pPr>
      <w:r w:rsidRPr="00023E4A">
        <w:t>A tie in the regular season final standings will be resolved according to the following sequence</w:t>
      </w:r>
      <w:r w:rsidR="00C0759A">
        <w:t xml:space="preserve"> if game win percentage is tied:</w:t>
      </w:r>
    </w:p>
    <w:p w14:paraId="3607D59E" w14:textId="77777777" w:rsidR="001065B6" w:rsidRPr="00023E4A" w:rsidRDefault="001065B6">
      <w:r w:rsidRPr="00023E4A">
        <w:t xml:space="preserve">      1.) Head to head result</w:t>
      </w:r>
      <w:r w:rsidR="00866DAB">
        <w:t>s</w:t>
      </w:r>
    </w:p>
    <w:p w14:paraId="659AE098" w14:textId="77777777" w:rsidR="001065B6" w:rsidRPr="00023E4A" w:rsidRDefault="001065B6">
      <w:r w:rsidRPr="00023E4A">
        <w:t xml:space="preserve">      2.) Total season games won</w:t>
      </w:r>
    </w:p>
    <w:p w14:paraId="01A70B07" w14:textId="77777777" w:rsidR="001065B6" w:rsidRDefault="001065B6">
      <w:r w:rsidRPr="00023E4A">
        <w:t xml:space="preserve">      3.) Total season games lost</w:t>
      </w:r>
    </w:p>
    <w:p w14:paraId="005EBCED" w14:textId="77777777" w:rsidR="00890C9C" w:rsidRDefault="00890C9C"/>
    <w:p w14:paraId="4D82781C" w14:textId="77777777" w:rsidR="00890C9C" w:rsidRDefault="00890C9C">
      <w:r>
        <w:t>Waitlist for Sectionals:</w:t>
      </w:r>
    </w:p>
    <w:p w14:paraId="2146AF5D" w14:textId="77777777" w:rsidR="00890C9C" w:rsidRPr="00023E4A" w:rsidRDefault="00890C9C">
      <w:r w:rsidRPr="00890C9C">
        <w:rPr>
          <w:highlight w:val="yellow"/>
        </w:rPr>
        <w:t xml:space="preserve">If a team is on the waitlist for the Midwest Campus Championship </w:t>
      </w:r>
      <w:r>
        <w:rPr>
          <w:highlight w:val="yellow"/>
        </w:rPr>
        <w:t>they may</w:t>
      </w:r>
      <w:r w:rsidRPr="00890C9C">
        <w:rPr>
          <w:highlight w:val="yellow"/>
        </w:rPr>
        <w:t xml:space="preserve"> receive a waiver to play in the Spring Invitatio</w:t>
      </w:r>
      <w:r>
        <w:rPr>
          <w:highlight w:val="yellow"/>
        </w:rPr>
        <w:t xml:space="preserve">nal </w:t>
      </w:r>
      <w:r w:rsidRPr="00890C9C">
        <w:rPr>
          <w:highlight w:val="yellow"/>
        </w:rPr>
        <w:t>providing</w:t>
      </w:r>
      <w:r w:rsidR="00E2092D">
        <w:rPr>
          <w:highlight w:val="yellow"/>
        </w:rPr>
        <w:t xml:space="preserve"> the following criteria are met</w:t>
      </w:r>
      <w:r w:rsidRPr="00890C9C">
        <w:rPr>
          <w:highlight w:val="yellow"/>
        </w:rPr>
        <w:t>: 1) if they are called upon to play in the Midwest Championship up to 3 days before the championship, they are able to participate with a full team, 2)</w:t>
      </w:r>
      <w:r w:rsidR="00E2092D">
        <w:rPr>
          <w:highlight w:val="yellow"/>
        </w:rPr>
        <w:t xml:space="preserve"> </w:t>
      </w:r>
      <w:r w:rsidRPr="00890C9C">
        <w:rPr>
          <w:highlight w:val="yellow"/>
        </w:rPr>
        <w:t>they are a club in good standing with the Midwest Campus League.</w:t>
      </w:r>
    </w:p>
    <w:p w14:paraId="2FC2410D" w14:textId="77777777" w:rsidR="001065B6" w:rsidRPr="00023E4A" w:rsidRDefault="001065B6">
      <w:r w:rsidRPr="00023E4A">
        <w:t xml:space="preserve">      </w:t>
      </w:r>
    </w:p>
    <w:p w14:paraId="4A466763" w14:textId="77777777" w:rsidR="001065B6" w:rsidRPr="00023E4A" w:rsidRDefault="002629F2">
      <w:pPr>
        <w:pStyle w:val="Heading1"/>
        <w:rPr>
          <w:sz w:val="20"/>
        </w:rPr>
      </w:pPr>
      <w:r w:rsidRPr="00023E4A">
        <w:rPr>
          <w:sz w:val="20"/>
        </w:rPr>
        <w:lastRenderedPageBreak/>
        <w:t>Section XIII- Coordinator</w:t>
      </w:r>
      <w:r w:rsidR="001065B6" w:rsidRPr="00023E4A">
        <w:rPr>
          <w:sz w:val="20"/>
        </w:rPr>
        <w:t>'s (</w:t>
      </w:r>
      <w:smartTag w:uri="urn:schemas-microsoft-com:office:smarttags" w:element="place">
        <w:r w:rsidR="001065B6" w:rsidRPr="00023E4A">
          <w:rPr>
            <w:sz w:val="20"/>
          </w:rPr>
          <w:t>Midwest</w:t>
        </w:r>
      </w:smartTag>
      <w:r w:rsidR="001065B6" w:rsidRPr="00023E4A">
        <w:rPr>
          <w:sz w:val="20"/>
        </w:rPr>
        <w:t xml:space="preserve"> Staff Liaison) Statement</w:t>
      </w:r>
    </w:p>
    <w:p w14:paraId="09F92EBD" w14:textId="77777777" w:rsidR="00EF0CA3" w:rsidRDefault="001065B6">
      <w:r w:rsidRPr="00023E4A">
        <w:t>In the event a circumstance o</w:t>
      </w:r>
      <w:r w:rsidR="006C0364">
        <w:t>f significance to the League</w:t>
      </w:r>
      <w:r w:rsidRPr="00023E4A">
        <w:t xml:space="preserve"> arises </w:t>
      </w:r>
      <w:r w:rsidR="006C0364">
        <w:t>that is not covered in the</w:t>
      </w:r>
      <w:r w:rsidR="000B418C" w:rsidRPr="00023E4A">
        <w:t xml:space="preserve"> policies, the coordinator</w:t>
      </w:r>
      <w:r w:rsidRPr="00023E4A">
        <w:t xml:space="preserve"> is empowered to use his</w:t>
      </w:r>
      <w:r w:rsidR="00FB584E" w:rsidRPr="00023E4A">
        <w:t>/her</w:t>
      </w:r>
      <w:r w:rsidRPr="00023E4A">
        <w:t xml:space="preserve"> discretion to resolve the situation</w:t>
      </w:r>
      <w:r w:rsidR="000B418C" w:rsidRPr="00023E4A">
        <w:t xml:space="preserve"> in the best interest of the M</w:t>
      </w:r>
      <w:r w:rsidR="00E0779F">
        <w:t>TOCL</w:t>
      </w:r>
      <w:r w:rsidR="006C0364">
        <w:t xml:space="preserve">. The Coordinator </w:t>
      </w:r>
      <w:r w:rsidRPr="00023E4A">
        <w:t xml:space="preserve">will consult with the USTA/Midwest Section </w:t>
      </w:r>
      <w:r w:rsidR="00EF0CA3">
        <w:t>TOC</w:t>
      </w:r>
      <w:r w:rsidRPr="00023E4A">
        <w:t xml:space="preserve"> Committee on all matters requiring enforcement of le</w:t>
      </w:r>
      <w:r w:rsidR="002629F2" w:rsidRPr="00023E4A">
        <w:t xml:space="preserve">ague policies.  </w:t>
      </w:r>
    </w:p>
    <w:p w14:paraId="3782C01C" w14:textId="77777777" w:rsidR="001065B6" w:rsidRPr="00023E4A" w:rsidRDefault="00A12A74">
      <w:r>
        <w:t>Club teams</w:t>
      </w:r>
      <w:r w:rsidR="001065B6" w:rsidRPr="00023E4A">
        <w:t xml:space="preserve"> are encouraged to accommodate </w:t>
      </w:r>
      <w:r>
        <w:t xml:space="preserve">other </w:t>
      </w:r>
      <w:r w:rsidR="001065B6" w:rsidRPr="00023E4A">
        <w:t>teams during unforeseen circumstances.</w:t>
      </w:r>
      <w:r w:rsidR="001065B6" w:rsidRPr="006C0364">
        <w:rPr>
          <w:b/>
        </w:rPr>
        <w:t xml:space="preserve"> In the case of a determinatio</w:t>
      </w:r>
      <w:r w:rsidR="000C339B" w:rsidRPr="006C0364">
        <w:rPr>
          <w:b/>
        </w:rPr>
        <w:t>n of a forfeit, the coordinator</w:t>
      </w:r>
      <w:r w:rsidR="001065B6" w:rsidRPr="006C0364">
        <w:rPr>
          <w:b/>
        </w:rPr>
        <w:t xml:space="preserve"> should be contacted immediately.  </w:t>
      </w:r>
      <w:r w:rsidR="001065B6" w:rsidRPr="00023E4A">
        <w:t>Clubs do not have to use the same players each week from their team in order to participate.  It is recommended and encouraged that all players on the club team be given a chance to participate in home and away matches.  It is also recommended that teams set up "exhibition" or extra matches at each event to encourage more play.</w:t>
      </w:r>
    </w:p>
    <w:p w14:paraId="2E10B589" w14:textId="77777777" w:rsidR="001065B6" w:rsidRPr="00023E4A" w:rsidRDefault="00F549F6">
      <w:pPr>
        <w:pStyle w:val="Heading1"/>
        <w:rPr>
          <w:sz w:val="20"/>
        </w:rPr>
      </w:pPr>
      <w:r>
        <w:rPr>
          <w:sz w:val="20"/>
        </w:rPr>
        <w:t>Section XIV</w:t>
      </w:r>
      <w:r w:rsidR="001065B6" w:rsidRPr="00023E4A">
        <w:rPr>
          <w:sz w:val="20"/>
        </w:rPr>
        <w:t xml:space="preserve"> - Eligibility</w:t>
      </w:r>
    </w:p>
    <w:p w14:paraId="5211078F" w14:textId="77777777" w:rsidR="00F549F6" w:rsidRDefault="001065B6">
      <w:pPr>
        <w:rPr>
          <w:b/>
        </w:rPr>
      </w:pPr>
      <w:r w:rsidRPr="00023E4A">
        <w:t>Pla</w:t>
      </w:r>
      <w:r w:rsidR="00F549F6">
        <w:t>y is restricted to full and half</w:t>
      </w:r>
      <w:r w:rsidRPr="00023E4A">
        <w:t>-time registe</w:t>
      </w:r>
      <w:r w:rsidR="006C0364">
        <w:t xml:space="preserve">red university </w:t>
      </w:r>
      <w:r w:rsidR="00DF06E7">
        <w:t>students;</w:t>
      </w:r>
      <w:r w:rsidR="006C0364">
        <w:t xml:space="preserve"> g</w:t>
      </w:r>
      <w:r w:rsidR="002629F2" w:rsidRPr="00023E4A">
        <w:t>rad</w:t>
      </w:r>
      <w:r w:rsidR="006C0364">
        <w:t>uate</w:t>
      </w:r>
      <w:r w:rsidR="002629F2" w:rsidRPr="00023E4A">
        <w:t xml:space="preserve"> </w:t>
      </w:r>
      <w:r w:rsidR="006C0364">
        <w:t xml:space="preserve">and undergraduate </w:t>
      </w:r>
      <w:r w:rsidR="002629F2" w:rsidRPr="00023E4A">
        <w:t>students are allowed. Each team can consist of as many players as the team</w:t>
      </w:r>
      <w:r w:rsidR="004D40AE">
        <w:t xml:space="preserve"> would like and </w:t>
      </w:r>
      <w:r w:rsidR="00BC4FCC" w:rsidRPr="00023E4A">
        <w:t>able to have;</w:t>
      </w:r>
      <w:r w:rsidR="002629F2" w:rsidRPr="00023E4A">
        <w:t xml:space="preserve"> the more the better</w:t>
      </w:r>
      <w:r w:rsidRPr="00023E4A">
        <w:t xml:space="preserve">. The use of ineligible players during matches </w:t>
      </w:r>
      <w:r w:rsidR="00300390">
        <w:t xml:space="preserve">at the league and championship level </w:t>
      </w:r>
      <w:r w:rsidRPr="00023E4A">
        <w:t>will result in forfeiture of each match t</w:t>
      </w:r>
      <w:r w:rsidR="004D40AE">
        <w:t xml:space="preserve">he ineligible </w:t>
      </w:r>
      <w:r w:rsidR="00BC4FCC" w:rsidRPr="00023E4A">
        <w:t>player(s) has played</w:t>
      </w:r>
      <w:r w:rsidR="006C0364">
        <w:t xml:space="preserve"> and reversal of the scores.  </w:t>
      </w:r>
      <w:r w:rsidRPr="00023E4A">
        <w:t xml:space="preserve">While every effort is made to keep this from happening, this is a self-governing policy.  </w:t>
      </w:r>
      <w:r w:rsidRPr="00023E4A">
        <w:rPr>
          <w:i/>
        </w:rPr>
        <w:t>No current varsity players are allowed</w:t>
      </w:r>
      <w:r w:rsidR="00A12A74">
        <w:t xml:space="preserve"> in the campus</w:t>
      </w:r>
      <w:r w:rsidRPr="00023E4A">
        <w:t xml:space="preserve"> l</w:t>
      </w:r>
      <w:r w:rsidR="002629F2" w:rsidRPr="00023E4A">
        <w:t>ea</w:t>
      </w:r>
      <w:r w:rsidR="00114003" w:rsidRPr="00023E4A">
        <w:t>gue, Sectional Championship or National C</w:t>
      </w:r>
      <w:r w:rsidR="002629F2" w:rsidRPr="00023E4A">
        <w:t>hampionship</w:t>
      </w:r>
      <w:r w:rsidR="006C0364">
        <w:t xml:space="preserve">. </w:t>
      </w:r>
      <w:r w:rsidR="006C0364" w:rsidRPr="004D40AE">
        <w:rPr>
          <w:highlight w:val="yellow"/>
        </w:rPr>
        <w:t>T</w:t>
      </w:r>
      <w:r w:rsidRPr="004D40AE">
        <w:rPr>
          <w:highlight w:val="yellow"/>
        </w:rPr>
        <w:t>eam</w:t>
      </w:r>
      <w:r w:rsidR="006C0364" w:rsidRPr="004D40AE">
        <w:rPr>
          <w:highlight w:val="yellow"/>
        </w:rPr>
        <w:t>s are</w:t>
      </w:r>
      <w:r w:rsidRPr="004D40AE">
        <w:rPr>
          <w:highlight w:val="yellow"/>
        </w:rPr>
        <w:t xml:space="preserve"> allowed one (1) former varsit</w:t>
      </w:r>
      <w:r w:rsidR="00114003" w:rsidRPr="004D40AE">
        <w:rPr>
          <w:highlight w:val="yellow"/>
        </w:rPr>
        <w:t xml:space="preserve">y player </w:t>
      </w:r>
      <w:r w:rsidR="00A12A74" w:rsidRPr="004D40AE">
        <w:rPr>
          <w:highlight w:val="yellow"/>
        </w:rPr>
        <w:t>to participate in the Campus</w:t>
      </w:r>
      <w:r w:rsidR="00114003" w:rsidRPr="004D40AE">
        <w:rPr>
          <w:highlight w:val="yellow"/>
        </w:rPr>
        <w:t xml:space="preserve"> L</w:t>
      </w:r>
      <w:r w:rsidRPr="004D40AE">
        <w:rPr>
          <w:highlight w:val="yellow"/>
        </w:rPr>
        <w:t>e</w:t>
      </w:r>
      <w:r w:rsidR="002629F2" w:rsidRPr="004D40AE">
        <w:rPr>
          <w:highlight w:val="yellow"/>
        </w:rPr>
        <w:t>ague</w:t>
      </w:r>
      <w:r w:rsidR="00753F1C" w:rsidRPr="004D40AE">
        <w:rPr>
          <w:highlight w:val="yellow"/>
        </w:rPr>
        <w:t xml:space="preserve"> matches</w:t>
      </w:r>
      <w:r w:rsidR="002629F2" w:rsidRPr="004D40AE">
        <w:rPr>
          <w:highlight w:val="yellow"/>
        </w:rPr>
        <w:t xml:space="preserve"> and Sectional Championship</w:t>
      </w:r>
      <w:r w:rsidRPr="004D40AE">
        <w:rPr>
          <w:highlight w:val="yellow"/>
        </w:rPr>
        <w:t>.</w:t>
      </w:r>
      <w:r w:rsidR="00866DAB">
        <w:t xml:space="preserve"> Teams may have more than one former varsity player on the actual team roster.  Only one former varsity player can compete (and travel with the team) in any one match day. </w:t>
      </w:r>
      <w:r w:rsidR="00F549F6">
        <w:t xml:space="preserve"> </w:t>
      </w:r>
      <w:r w:rsidR="00815094" w:rsidRPr="00E47E01">
        <w:rPr>
          <w:b/>
          <w:i/>
        </w:rPr>
        <w:t>N</w:t>
      </w:r>
      <w:r w:rsidR="00E47E01">
        <w:rPr>
          <w:b/>
          <w:i/>
        </w:rPr>
        <w:t>ote</w:t>
      </w:r>
      <w:r w:rsidR="00815094">
        <w:t xml:space="preserve">: </w:t>
      </w:r>
      <w:r w:rsidR="00F549F6">
        <w:t xml:space="preserve"> </w:t>
      </w:r>
      <w:r w:rsidR="00F549F6" w:rsidRPr="001147DE">
        <w:rPr>
          <w:b/>
        </w:rPr>
        <w:t>Players have si</w:t>
      </w:r>
      <w:r w:rsidR="00300390" w:rsidRPr="001147DE">
        <w:rPr>
          <w:b/>
        </w:rPr>
        <w:t>x</w:t>
      </w:r>
      <w:r w:rsidR="00F549F6" w:rsidRPr="001147DE">
        <w:rPr>
          <w:b/>
        </w:rPr>
        <w:t xml:space="preserve"> </w:t>
      </w:r>
      <w:r w:rsidR="005D5469" w:rsidRPr="005D5469">
        <w:rPr>
          <w:b/>
          <w:i/>
        </w:rPr>
        <w:t>total</w:t>
      </w:r>
      <w:r w:rsidR="005D5469">
        <w:rPr>
          <w:b/>
        </w:rPr>
        <w:t xml:space="preserve"> </w:t>
      </w:r>
      <w:r w:rsidR="00F549F6" w:rsidRPr="001147DE">
        <w:rPr>
          <w:b/>
        </w:rPr>
        <w:t>years of eligible play including any years of play on a varsity team</w:t>
      </w:r>
      <w:r w:rsidR="005D5469">
        <w:rPr>
          <w:b/>
        </w:rPr>
        <w:t xml:space="preserve">; </w:t>
      </w:r>
      <w:r w:rsidR="00502D16">
        <w:rPr>
          <w:b/>
        </w:rPr>
        <w:t xml:space="preserve">does </w:t>
      </w:r>
      <w:r w:rsidR="005D5469" w:rsidRPr="00815094">
        <w:rPr>
          <w:b/>
          <w:u w:val="single"/>
        </w:rPr>
        <w:t>not</w:t>
      </w:r>
      <w:r w:rsidR="005D5469" w:rsidRPr="00815094">
        <w:rPr>
          <w:b/>
        </w:rPr>
        <w:t xml:space="preserve"> </w:t>
      </w:r>
      <w:r w:rsidR="00502D16">
        <w:rPr>
          <w:b/>
        </w:rPr>
        <w:t xml:space="preserve">have to be </w:t>
      </w:r>
      <w:r w:rsidR="005D5469" w:rsidRPr="00815094">
        <w:rPr>
          <w:b/>
        </w:rPr>
        <w:t>consecutive</w:t>
      </w:r>
      <w:r w:rsidR="005D5469">
        <w:rPr>
          <w:b/>
        </w:rPr>
        <w:t>.</w:t>
      </w:r>
    </w:p>
    <w:p w14:paraId="725BDB07" w14:textId="77777777" w:rsidR="00E80904" w:rsidRDefault="00E80904">
      <w:pPr>
        <w:rPr>
          <w:b/>
        </w:rPr>
      </w:pPr>
      <w:r w:rsidRPr="006E35AB">
        <w:rPr>
          <w:b/>
        </w:rPr>
        <w:t xml:space="preserve">In the case of a </w:t>
      </w:r>
      <w:smartTag w:uri="urn:schemas-microsoft-com:office:smarttags" w:element="place">
        <w:r w:rsidR="00717B3E" w:rsidRPr="006E35AB">
          <w:rPr>
            <w:b/>
          </w:rPr>
          <w:t>Midwest</w:t>
        </w:r>
      </w:smartTag>
      <w:r w:rsidR="00717B3E" w:rsidRPr="006E35AB">
        <w:rPr>
          <w:b/>
        </w:rPr>
        <w:t xml:space="preserve"> </w:t>
      </w:r>
      <w:r w:rsidRPr="006E35AB">
        <w:rPr>
          <w:b/>
        </w:rPr>
        <w:t xml:space="preserve">college dropping a varsity program, </w:t>
      </w:r>
      <w:r w:rsidR="00717B3E" w:rsidRPr="006E35AB">
        <w:rPr>
          <w:b/>
        </w:rPr>
        <w:t xml:space="preserve">a </w:t>
      </w:r>
      <w:r w:rsidRPr="006E35AB">
        <w:rPr>
          <w:b/>
        </w:rPr>
        <w:t>waiver may be granted for the former varsity players to participate</w:t>
      </w:r>
      <w:r w:rsidR="00717B3E" w:rsidRPr="006E35AB">
        <w:rPr>
          <w:b/>
        </w:rPr>
        <w:t xml:space="preserve"> on a</w:t>
      </w:r>
      <w:r w:rsidRPr="006E35AB">
        <w:rPr>
          <w:b/>
        </w:rPr>
        <w:t xml:space="preserve"> club tennis</w:t>
      </w:r>
      <w:r w:rsidR="00717B3E" w:rsidRPr="006E35AB">
        <w:rPr>
          <w:b/>
        </w:rPr>
        <w:t xml:space="preserve"> team and in the MTOCL.  These teams may not progress to Sectional or National Championships</w:t>
      </w:r>
      <w:r w:rsidR="00D773B9" w:rsidRPr="006E35AB">
        <w:rPr>
          <w:b/>
        </w:rPr>
        <w:t xml:space="preserve"> the first year</w:t>
      </w:r>
      <w:r w:rsidR="00717B3E" w:rsidRPr="006E35AB">
        <w:rPr>
          <w:b/>
        </w:rPr>
        <w:t xml:space="preserve"> but will be allowed to participate in </w:t>
      </w:r>
      <w:smartTag w:uri="urn:schemas-microsoft-com:office:smarttags" w:element="place">
        <w:r w:rsidR="00717B3E" w:rsidRPr="006E35AB">
          <w:rPr>
            <w:b/>
          </w:rPr>
          <w:t>Midwest</w:t>
        </w:r>
      </w:smartTag>
      <w:r w:rsidR="00717B3E" w:rsidRPr="006E35AB">
        <w:rPr>
          <w:b/>
        </w:rPr>
        <w:t xml:space="preserve"> TOC League play.</w:t>
      </w:r>
      <w:r w:rsidR="00D773B9" w:rsidRPr="006E35AB">
        <w:rPr>
          <w:b/>
        </w:rPr>
        <w:t xml:space="preserve"> After the first year the team may be eligible upon approval from the </w:t>
      </w:r>
      <w:smartTag w:uri="urn:schemas-microsoft-com:office:smarttags" w:element="place">
        <w:r w:rsidR="00D773B9" w:rsidRPr="006E35AB">
          <w:rPr>
            <w:b/>
          </w:rPr>
          <w:t>Midwest</w:t>
        </w:r>
      </w:smartTag>
      <w:r w:rsidR="00D773B9" w:rsidRPr="006E35AB">
        <w:rPr>
          <w:b/>
        </w:rPr>
        <w:t xml:space="preserve"> TOC Committee and the NIRSA Championship Committee.</w:t>
      </w:r>
    </w:p>
    <w:p w14:paraId="48EE92D4" w14:textId="77777777" w:rsidR="00F549F6" w:rsidRPr="00866DAB" w:rsidRDefault="00866DAB">
      <w:r w:rsidRPr="00866DAB">
        <w:rPr>
          <w:b/>
        </w:rPr>
        <w:t>National Invitational eligibility:</w:t>
      </w:r>
      <w:r>
        <w:t xml:space="preserve"> </w:t>
      </w:r>
      <w:r w:rsidRPr="00866DAB">
        <w:t xml:space="preserve">For the Fall National invitational, it is not a requirement that players have played in their Section Championship to participate.  For the Spring National </w:t>
      </w:r>
      <w:r w:rsidR="00170EDB" w:rsidRPr="00866DAB">
        <w:t>Invitational (</w:t>
      </w:r>
      <w:r w:rsidR="004D40AE">
        <w:t>usually in April),</w:t>
      </w:r>
      <w:r w:rsidR="00890C9C">
        <w:t xml:space="preserve"> </w:t>
      </w:r>
      <w:r w:rsidRPr="00866DAB">
        <w:t>teams need to have played i</w:t>
      </w:r>
      <w:r>
        <w:t>n their respective section championship</w:t>
      </w:r>
      <w:r w:rsidR="006E35AB">
        <w:t xml:space="preserve"> in order to be eligible </w:t>
      </w:r>
      <w:r w:rsidRPr="00866DAB">
        <w:t xml:space="preserve">to play. </w:t>
      </w:r>
      <w:r w:rsidR="00E05978">
        <w:t xml:space="preserve">Go to: </w:t>
      </w:r>
      <w:hyperlink r:id="rId5" w:history="1">
        <w:r w:rsidR="00E05978" w:rsidRPr="008B57C5">
          <w:rPr>
            <w:rStyle w:val="Hyperlink"/>
          </w:rPr>
          <w:t>http://play.nirsa.net/nirsa-championship-series/player-eligibility-requirements/</w:t>
        </w:r>
      </w:hyperlink>
      <w:r w:rsidR="00E05978">
        <w:t xml:space="preserve"> for more information.</w:t>
      </w:r>
    </w:p>
    <w:p w14:paraId="0383AF74" w14:textId="77777777" w:rsidR="00B9384B" w:rsidRDefault="00B9384B">
      <w:pPr>
        <w:rPr>
          <w:b/>
        </w:rPr>
      </w:pPr>
    </w:p>
    <w:p w14:paraId="6DEE9FD9" w14:textId="77777777" w:rsidR="00F549F6" w:rsidRDefault="00F549F6">
      <w:pPr>
        <w:rPr>
          <w:b/>
        </w:rPr>
      </w:pPr>
      <w:r w:rsidRPr="00F549F6">
        <w:rPr>
          <w:b/>
        </w:rPr>
        <w:t>Section XV</w:t>
      </w:r>
      <w:r>
        <w:rPr>
          <w:b/>
        </w:rPr>
        <w:t xml:space="preserve">- Standards of conduct </w:t>
      </w:r>
    </w:p>
    <w:p w14:paraId="76773633" w14:textId="77777777" w:rsidR="00F549F6" w:rsidRPr="006C25BF" w:rsidRDefault="00F549F6" w:rsidP="00F549F6">
      <w:pPr>
        <w:autoSpaceDE w:val="0"/>
        <w:autoSpaceDN w:val="0"/>
        <w:adjustRightInd w:val="0"/>
        <w:spacing w:before="100" w:after="100"/>
      </w:pPr>
      <w:r w:rsidRPr="006C25BF">
        <w:t>The Code of Conduct shall serve as a standard for how individuals are expected to behave when part</w:t>
      </w:r>
      <w:r>
        <w:t xml:space="preserve">icipating in a </w:t>
      </w:r>
      <w:r w:rsidRPr="006C25BF">
        <w:rPr>
          <w:b/>
        </w:rPr>
        <w:t xml:space="preserve">Midwest Championship or Midwest Tennis </w:t>
      </w:r>
      <w:proofErr w:type="gramStart"/>
      <w:r w:rsidRPr="006C25BF">
        <w:rPr>
          <w:b/>
        </w:rPr>
        <w:t>On</w:t>
      </w:r>
      <w:proofErr w:type="gramEnd"/>
      <w:r w:rsidRPr="006C25BF">
        <w:rPr>
          <w:b/>
        </w:rPr>
        <w:t xml:space="preserve"> Campus League</w:t>
      </w:r>
      <w:r>
        <w:t xml:space="preserve"> </w:t>
      </w:r>
      <w:r w:rsidRPr="006C25BF">
        <w:t>event. Students and staff enrolled in an institution of higher learning assume an obligation to conduct themselves in a manner compatible with the college/university's function as an educational institution. When involved in an event sponsored or endorsed by NCCS, the participant indicates, by his or her registration in the event, he or she agrees to represent his or her club/team and college/university in a way that does not detract from the reputation of the institution he or she represents, and to act morally and display sportsmanship-like behavior, before, during and after any competition. Guidelines of conduct include, but are not limited to, the examples outlined below.</w:t>
      </w:r>
    </w:p>
    <w:p w14:paraId="566731CB" w14:textId="77777777" w:rsidR="00F549F6" w:rsidRPr="006C25BF" w:rsidRDefault="00F549F6" w:rsidP="00F549F6">
      <w:pPr>
        <w:keepNext/>
        <w:autoSpaceDE w:val="0"/>
        <w:autoSpaceDN w:val="0"/>
        <w:adjustRightInd w:val="0"/>
        <w:spacing w:before="100" w:after="100"/>
        <w:outlineLvl w:val="4"/>
        <w:rPr>
          <w:b/>
          <w:bCs/>
        </w:rPr>
      </w:pPr>
      <w:r w:rsidRPr="006C25BF">
        <w:rPr>
          <w:b/>
          <w:bCs/>
        </w:rPr>
        <w:t>Participants shall not:</w:t>
      </w:r>
    </w:p>
    <w:p w14:paraId="4FEE2EE8" w14:textId="77777777" w:rsidR="00F549F6" w:rsidRPr="006C25BF" w:rsidRDefault="00F549F6" w:rsidP="00F549F6">
      <w:pPr>
        <w:autoSpaceDE w:val="0"/>
        <w:autoSpaceDN w:val="0"/>
        <w:adjustRightInd w:val="0"/>
        <w:spacing w:before="100" w:after="100"/>
      </w:pPr>
      <w:r w:rsidRPr="006C25BF">
        <w:t xml:space="preserve">Use drugs, except for medical purposes, while traveling, competing, socializing and/or using facilities including lodging spaces. </w:t>
      </w:r>
    </w:p>
    <w:p w14:paraId="7F8A6546" w14:textId="77777777" w:rsidR="00F549F6" w:rsidRPr="006C25BF" w:rsidRDefault="00F549F6" w:rsidP="00F549F6">
      <w:pPr>
        <w:autoSpaceDE w:val="0"/>
        <w:autoSpaceDN w:val="0"/>
        <w:adjustRightInd w:val="0"/>
        <w:spacing w:before="100" w:after="100"/>
      </w:pPr>
      <w:r w:rsidRPr="006C25BF">
        <w:t xml:space="preserve">Consume alcohol while traveling, competing or spectating. </w:t>
      </w:r>
    </w:p>
    <w:p w14:paraId="7B5C3D51" w14:textId="77777777" w:rsidR="00F549F6" w:rsidRPr="006C25BF" w:rsidRDefault="00F549F6" w:rsidP="00F549F6">
      <w:pPr>
        <w:autoSpaceDE w:val="0"/>
        <w:autoSpaceDN w:val="0"/>
        <w:adjustRightInd w:val="0"/>
        <w:spacing w:before="100" w:after="100"/>
      </w:pPr>
      <w:r w:rsidRPr="006C25BF">
        <w:t>Attend any part of the tournament or tour</w:t>
      </w:r>
      <w:r w:rsidR="00D307AD">
        <w:t>nament events while intoxicated/under the influence.</w:t>
      </w:r>
      <w:r w:rsidRPr="006C25BF">
        <w:t xml:space="preserve"> </w:t>
      </w:r>
    </w:p>
    <w:p w14:paraId="1CA93541" w14:textId="77777777" w:rsidR="00F549F6" w:rsidRPr="006C25BF" w:rsidRDefault="009A1D3B" w:rsidP="00F549F6">
      <w:pPr>
        <w:autoSpaceDE w:val="0"/>
        <w:autoSpaceDN w:val="0"/>
        <w:adjustRightInd w:val="0"/>
        <w:spacing w:before="100" w:after="100"/>
      </w:pPr>
      <w:r>
        <w:t xml:space="preserve">Strike, </w:t>
      </w:r>
      <w:r w:rsidR="00F549F6" w:rsidRPr="006C25BF">
        <w:t xml:space="preserve">attempt to strike or otherwise physically abuse any individual. </w:t>
      </w:r>
    </w:p>
    <w:p w14:paraId="226CB696" w14:textId="77777777" w:rsidR="00F549F6" w:rsidRPr="006C25BF" w:rsidRDefault="00F549F6" w:rsidP="00F549F6">
      <w:pPr>
        <w:autoSpaceDE w:val="0"/>
        <w:autoSpaceDN w:val="0"/>
        <w:adjustRightInd w:val="0"/>
        <w:spacing w:before="100" w:after="100"/>
      </w:pPr>
      <w:r w:rsidRPr="006C25BF">
        <w:t xml:space="preserve">Intentionally engage in or incite participants and/or spectators to engage in abusive or violent conduct. </w:t>
      </w:r>
    </w:p>
    <w:p w14:paraId="3FA56645" w14:textId="77777777" w:rsidR="00F549F6" w:rsidRPr="006C25BF" w:rsidRDefault="00F549F6" w:rsidP="00F549F6">
      <w:pPr>
        <w:autoSpaceDE w:val="0"/>
        <w:autoSpaceDN w:val="0"/>
        <w:adjustRightInd w:val="0"/>
        <w:spacing w:before="100" w:after="100"/>
      </w:pPr>
      <w:r w:rsidRPr="006C25BF">
        <w:t>Use verbal, or non-verbal profanity, disrespectful language,</w:t>
      </w:r>
      <w:r w:rsidR="008E4EAD">
        <w:t xml:space="preserve"> threats,</w:t>
      </w:r>
      <w:r w:rsidRPr="006C25BF">
        <w:t xml:space="preserve"> obscene gestures or behavior. </w:t>
      </w:r>
    </w:p>
    <w:p w14:paraId="47512D5F" w14:textId="77777777" w:rsidR="00F549F6" w:rsidRPr="006C25BF" w:rsidRDefault="00F549F6" w:rsidP="00F549F6">
      <w:pPr>
        <w:autoSpaceDE w:val="0"/>
        <w:autoSpaceDN w:val="0"/>
        <w:adjustRightInd w:val="0"/>
        <w:spacing w:before="100" w:after="100"/>
      </w:pPr>
      <w:r w:rsidRPr="006C25BF">
        <w:t>Violate any rules or policies of the NIRSA Championships</w:t>
      </w:r>
      <w:r>
        <w:t>, Midwest Championship</w:t>
      </w:r>
      <w:r w:rsidRPr="006C25BF">
        <w:t xml:space="preserve">, Tournament Hotels/Facilities, or city, state or governmental entities. </w:t>
      </w:r>
    </w:p>
    <w:p w14:paraId="10467A38" w14:textId="77777777" w:rsidR="00F549F6" w:rsidRPr="006C25BF" w:rsidRDefault="00F549F6" w:rsidP="00F549F6">
      <w:pPr>
        <w:keepNext/>
        <w:autoSpaceDE w:val="0"/>
        <w:autoSpaceDN w:val="0"/>
        <w:adjustRightInd w:val="0"/>
        <w:spacing w:before="100" w:after="100"/>
        <w:outlineLvl w:val="4"/>
        <w:rPr>
          <w:b/>
          <w:bCs/>
        </w:rPr>
      </w:pPr>
      <w:r w:rsidRPr="006C25BF">
        <w:rPr>
          <w:b/>
          <w:bCs/>
        </w:rPr>
        <w:t>Violation of the Standards of Conduct may result in:</w:t>
      </w:r>
    </w:p>
    <w:p w14:paraId="7ACB6E9D" w14:textId="77777777" w:rsidR="00F549F6" w:rsidRPr="006C25BF" w:rsidRDefault="00F549F6" w:rsidP="00F549F6">
      <w:pPr>
        <w:autoSpaceDE w:val="0"/>
        <w:autoSpaceDN w:val="0"/>
        <w:adjustRightInd w:val="0"/>
        <w:spacing w:before="100" w:after="100"/>
      </w:pPr>
      <w:r w:rsidRPr="006C25BF">
        <w:t xml:space="preserve">Suspension from the game/match; </w:t>
      </w:r>
    </w:p>
    <w:p w14:paraId="695F66AF" w14:textId="77777777" w:rsidR="00F549F6" w:rsidRPr="006C25BF" w:rsidRDefault="00F549F6" w:rsidP="00F549F6">
      <w:pPr>
        <w:autoSpaceDE w:val="0"/>
        <w:autoSpaceDN w:val="0"/>
        <w:adjustRightInd w:val="0"/>
        <w:spacing w:before="100" w:after="100"/>
      </w:pPr>
      <w:r w:rsidRPr="006C25BF">
        <w:t xml:space="preserve">Suspension from the Tournament; </w:t>
      </w:r>
    </w:p>
    <w:p w14:paraId="0BF325EA" w14:textId="77777777" w:rsidR="00F549F6" w:rsidRPr="006C25BF" w:rsidRDefault="00F549F6" w:rsidP="00F549F6">
      <w:pPr>
        <w:autoSpaceDE w:val="0"/>
        <w:autoSpaceDN w:val="0"/>
        <w:adjustRightInd w:val="0"/>
        <w:spacing w:before="100" w:after="100"/>
      </w:pPr>
      <w:r w:rsidRPr="006C25BF">
        <w:t xml:space="preserve">Forfeiture of any individual or team awards; </w:t>
      </w:r>
    </w:p>
    <w:p w14:paraId="0A02296C" w14:textId="77777777" w:rsidR="00F549F6" w:rsidRPr="006C25BF" w:rsidRDefault="00F549F6" w:rsidP="00F549F6">
      <w:pPr>
        <w:autoSpaceDE w:val="0"/>
        <w:autoSpaceDN w:val="0"/>
        <w:adjustRightInd w:val="0"/>
        <w:spacing w:before="100" w:after="100"/>
      </w:pPr>
      <w:r w:rsidRPr="006C25BF">
        <w:t xml:space="preserve">Ejection from the Tournament hotel(s); </w:t>
      </w:r>
    </w:p>
    <w:p w14:paraId="0FFBDC8B" w14:textId="77777777" w:rsidR="00F549F6" w:rsidRPr="006C25BF" w:rsidRDefault="00F549F6" w:rsidP="00F549F6">
      <w:pPr>
        <w:autoSpaceDE w:val="0"/>
        <w:autoSpaceDN w:val="0"/>
        <w:adjustRightInd w:val="0"/>
        <w:spacing w:before="100" w:after="100"/>
      </w:pPr>
      <w:r w:rsidRPr="006C25BF">
        <w:lastRenderedPageBreak/>
        <w:t xml:space="preserve">Forfeiture of all games/matches won and possible team elimination from current and future </w:t>
      </w:r>
      <w:r>
        <w:t xml:space="preserve">Midwest TOC league and/or </w:t>
      </w:r>
      <w:r w:rsidRPr="006C25BF">
        <w:t xml:space="preserve">NIRSA sponsored or endorsed events; </w:t>
      </w:r>
    </w:p>
    <w:p w14:paraId="4C487ED6" w14:textId="77777777" w:rsidR="00F549F6" w:rsidRPr="006C25BF" w:rsidRDefault="00F549F6" w:rsidP="00F549F6">
      <w:pPr>
        <w:autoSpaceDE w:val="0"/>
        <w:autoSpaceDN w:val="0"/>
        <w:adjustRightInd w:val="0"/>
        <w:spacing w:before="100" w:after="100"/>
      </w:pPr>
      <w:r w:rsidRPr="006C25BF">
        <w:t xml:space="preserve">Liability for all monetary damages arising from, or caused by, a participant’s conduct while participating in, and attending, a NIRSA Tournament. </w:t>
      </w:r>
    </w:p>
    <w:p w14:paraId="1436B661" w14:textId="77777777" w:rsidR="00F549F6" w:rsidRPr="006C25BF" w:rsidRDefault="00F549F6" w:rsidP="00F549F6">
      <w:pPr>
        <w:autoSpaceDE w:val="0"/>
        <w:autoSpaceDN w:val="0"/>
        <w:adjustRightInd w:val="0"/>
        <w:spacing w:before="100" w:after="100"/>
      </w:pPr>
      <w:r w:rsidRPr="006C25BF">
        <w:t xml:space="preserve">Notification to University Officials for any violation of the Standards of Conduct by an individual or team. </w:t>
      </w:r>
    </w:p>
    <w:p w14:paraId="11FF6A87" w14:textId="77777777" w:rsidR="00DD71ED" w:rsidRPr="005065FA" w:rsidRDefault="00DD71ED">
      <w:pPr>
        <w:rPr>
          <w:sz w:val="24"/>
        </w:rPr>
      </w:pPr>
    </w:p>
    <w:sectPr w:rsidR="00DD71ED" w:rsidRPr="005065FA" w:rsidSect="00784364">
      <w:pgSz w:w="12240" w:h="15840"/>
      <w:pgMar w:top="630" w:right="5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26AD732A"/>
    <w:multiLevelType w:val="hybridMultilevel"/>
    <w:tmpl w:val="D332D7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41100F"/>
    <w:multiLevelType w:val="hybridMultilevel"/>
    <w:tmpl w:val="945E8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543DEC"/>
    <w:multiLevelType w:val="hybridMultilevel"/>
    <w:tmpl w:val="8C8A0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DD"/>
    <w:rsid w:val="00023E4A"/>
    <w:rsid w:val="00090777"/>
    <w:rsid w:val="000B418C"/>
    <w:rsid w:val="000C339B"/>
    <w:rsid w:val="001065B6"/>
    <w:rsid w:val="00114003"/>
    <w:rsid w:val="001147DE"/>
    <w:rsid w:val="00164F31"/>
    <w:rsid w:val="00170EDB"/>
    <w:rsid w:val="00171C03"/>
    <w:rsid w:val="001772B4"/>
    <w:rsid w:val="00184AAF"/>
    <w:rsid w:val="001A58BB"/>
    <w:rsid w:val="001D3029"/>
    <w:rsid w:val="001F788E"/>
    <w:rsid w:val="001F7AEB"/>
    <w:rsid w:val="002057E0"/>
    <w:rsid w:val="0022086A"/>
    <w:rsid w:val="002209A4"/>
    <w:rsid w:val="002460B5"/>
    <w:rsid w:val="00253E1E"/>
    <w:rsid w:val="002629F2"/>
    <w:rsid w:val="002650D8"/>
    <w:rsid w:val="002818CC"/>
    <w:rsid w:val="0029028C"/>
    <w:rsid w:val="002A637D"/>
    <w:rsid w:val="00300390"/>
    <w:rsid w:val="003214B4"/>
    <w:rsid w:val="00322883"/>
    <w:rsid w:val="00322B63"/>
    <w:rsid w:val="003262E6"/>
    <w:rsid w:val="003722E0"/>
    <w:rsid w:val="003863A0"/>
    <w:rsid w:val="003A4273"/>
    <w:rsid w:val="00400837"/>
    <w:rsid w:val="004119C8"/>
    <w:rsid w:val="0045483E"/>
    <w:rsid w:val="00483335"/>
    <w:rsid w:val="00496FA9"/>
    <w:rsid w:val="004D40AE"/>
    <w:rsid w:val="004D44E0"/>
    <w:rsid w:val="004F5933"/>
    <w:rsid w:val="004F6A80"/>
    <w:rsid w:val="00502D16"/>
    <w:rsid w:val="00503EED"/>
    <w:rsid w:val="00505CBA"/>
    <w:rsid w:val="005065FA"/>
    <w:rsid w:val="0050767D"/>
    <w:rsid w:val="00511B83"/>
    <w:rsid w:val="00512B91"/>
    <w:rsid w:val="00532DE5"/>
    <w:rsid w:val="005A0858"/>
    <w:rsid w:val="005D5469"/>
    <w:rsid w:val="00635508"/>
    <w:rsid w:val="006420C5"/>
    <w:rsid w:val="0064468C"/>
    <w:rsid w:val="00684FDA"/>
    <w:rsid w:val="006C0364"/>
    <w:rsid w:val="006E35AB"/>
    <w:rsid w:val="0070417F"/>
    <w:rsid w:val="00717B3E"/>
    <w:rsid w:val="00732319"/>
    <w:rsid w:val="00753F1C"/>
    <w:rsid w:val="00784364"/>
    <w:rsid w:val="007A20E0"/>
    <w:rsid w:val="007F0A55"/>
    <w:rsid w:val="007F736D"/>
    <w:rsid w:val="00800928"/>
    <w:rsid w:val="00815094"/>
    <w:rsid w:val="008359C6"/>
    <w:rsid w:val="00861E0F"/>
    <w:rsid w:val="00865947"/>
    <w:rsid w:val="00866DAB"/>
    <w:rsid w:val="00872EF2"/>
    <w:rsid w:val="00890C9C"/>
    <w:rsid w:val="008B4DAC"/>
    <w:rsid w:val="008C10F7"/>
    <w:rsid w:val="008E4EAD"/>
    <w:rsid w:val="008F0DF4"/>
    <w:rsid w:val="009076C3"/>
    <w:rsid w:val="00914074"/>
    <w:rsid w:val="009171C1"/>
    <w:rsid w:val="00934EC5"/>
    <w:rsid w:val="0093505A"/>
    <w:rsid w:val="0099490D"/>
    <w:rsid w:val="009A1D3B"/>
    <w:rsid w:val="009A329D"/>
    <w:rsid w:val="009B4440"/>
    <w:rsid w:val="00A036C9"/>
    <w:rsid w:val="00A12A74"/>
    <w:rsid w:val="00A3343C"/>
    <w:rsid w:val="00A42716"/>
    <w:rsid w:val="00A5207E"/>
    <w:rsid w:val="00A5361A"/>
    <w:rsid w:val="00A615CE"/>
    <w:rsid w:val="00A664C4"/>
    <w:rsid w:val="00A76B9A"/>
    <w:rsid w:val="00AB73E3"/>
    <w:rsid w:val="00AC75C8"/>
    <w:rsid w:val="00AE0AFE"/>
    <w:rsid w:val="00AE4144"/>
    <w:rsid w:val="00B17FDD"/>
    <w:rsid w:val="00B525D3"/>
    <w:rsid w:val="00B53484"/>
    <w:rsid w:val="00B65F4C"/>
    <w:rsid w:val="00B7199C"/>
    <w:rsid w:val="00B9384B"/>
    <w:rsid w:val="00BB1E32"/>
    <w:rsid w:val="00BC4FCC"/>
    <w:rsid w:val="00BF2CB1"/>
    <w:rsid w:val="00C0759A"/>
    <w:rsid w:val="00C30F86"/>
    <w:rsid w:val="00C33823"/>
    <w:rsid w:val="00C52CAF"/>
    <w:rsid w:val="00C619BE"/>
    <w:rsid w:val="00C76A0A"/>
    <w:rsid w:val="00C80DFB"/>
    <w:rsid w:val="00C94961"/>
    <w:rsid w:val="00C95395"/>
    <w:rsid w:val="00CA73DC"/>
    <w:rsid w:val="00CC6C67"/>
    <w:rsid w:val="00CE2DBE"/>
    <w:rsid w:val="00D17D2D"/>
    <w:rsid w:val="00D307AD"/>
    <w:rsid w:val="00D361EA"/>
    <w:rsid w:val="00D523AF"/>
    <w:rsid w:val="00D64EEE"/>
    <w:rsid w:val="00D705A2"/>
    <w:rsid w:val="00D773B9"/>
    <w:rsid w:val="00D82E8C"/>
    <w:rsid w:val="00D944EA"/>
    <w:rsid w:val="00DD71ED"/>
    <w:rsid w:val="00DF06E7"/>
    <w:rsid w:val="00DF5433"/>
    <w:rsid w:val="00E05978"/>
    <w:rsid w:val="00E0779F"/>
    <w:rsid w:val="00E2092D"/>
    <w:rsid w:val="00E47E01"/>
    <w:rsid w:val="00E80904"/>
    <w:rsid w:val="00EF0CA3"/>
    <w:rsid w:val="00EF6418"/>
    <w:rsid w:val="00F334C0"/>
    <w:rsid w:val="00F549F6"/>
    <w:rsid w:val="00F54B21"/>
    <w:rsid w:val="00F91C5F"/>
    <w:rsid w:val="00F9435A"/>
    <w:rsid w:val="00FB584E"/>
    <w:rsid w:val="00FC4FF8"/>
    <w:rsid w:val="00FD135C"/>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DE287D"/>
  <w15:chartTrackingRefBased/>
  <w15:docId w15:val="{E2951960-E572-48EF-BDD3-F3BBC125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Subtitle">
    <w:name w:val="Subtitle"/>
    <w:basedOn w:val="Normal"/>
    <w:qFormat/>
    <w:rPr>
      <w:b/>
      <w:sz w:val="24"/>
    </w:rPr>
  </w:style>
  <w:style w:type="paragraph" w:styleId="BodyText">
    <w:name w:val="Body Text"/>
    <w:basedOn w:val="Normal"/>
    <w:rsid w:val="00D523AF"/>
    <w:pPr>
      <w:spacing w:after="120"/>
    </w:pPr>
    <w:rPr>
      <w:rFonts w:ascii="Arial" w:hAnsi="Arial"/>
    </w:rPr>
  </w:style>
  <w:style w:type="character" w:styleId="Hyperlink">
    <w:name w:val="Hyperlink"/>
    <w:rsid w:val="00732319"/>
    <w:rPr>
      <w:color w:val="0000FF"/>
      <w:u w:val="single"/>
    </w:rPr>
  </w:style>
  <w:style w:type="paragraph" w:styleId="DocumentMap">
    <w:name w:val="Document Map"/>
    <w:basedOn w:val="Normal"/>
    <w:semiHidden/>
    <w:rsid w:val="001772B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y.nirsa.net/nirsa-championship-series/player-eligibility-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Conference Policies</vt:lpstr>
    </vt:vector>
  </TitlesOfParts>
  <Company>Amazon.com</Company>
  <LinksUpToDate>false</LinksUpToDate>
  <CharactersWithSpaces>21746</CharactersWithSpaces>
  <SharedDoc>false</SharedDoc>
  <HLinks>
    <vt:vector size="6" baseType="variant">
      <vt:variant>
        <vt:i4>4587588</vt:i4>
      </vt:variant>
      <vt:variant>
        <vt:i4>0</vt:i4>
      </vt:variant>
      <vt:variant>
        <vt:i4>0</vt:i4>
      </vt:variant>
      <vt:variant>
        <vt:i4>5</vt:i4>
      </vt:variant>
      <vt:variant>
        <vt:lpwstr>http://play.nirsa.net/nirsa-championship-series/player-eligibility-requirements/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Policies</dc:title>
  <dc:subject/>
  <dc:creator>Links at Pinewood</dc:creator>
  <cp:keywords/>
  <cp:lastModifiedBy>Amanda Susnak</cp:lastModifiedBy>
  <cp:revision>2</cp:revision>
  <cp:lastPrinted>2003-12-03T19:47:00Z</cp:lastPrinted>
  <dcterms:created xsi:type="dcterms:W3CDTF">2019-07-26T18:49:00Z</dcterms:created>
  <dcterms:modified xsi:type="dcterms:W3CDTF">2019-07-26T18:49:00Z</dcterms:modified>
</cp:coreProperties>
</file>